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479E" w14:textId="77777777" w:rsidR="009175AF" w:rsidRPr="009175AF" w:rsidRDefault="009175AF" w:rsidP="009175AF">
      <w:pPr>
        <w:jc w:val="both"/>
        <w:rPr>
          <w:rFonts w:ascii="Times New Roman" w:hAnsi="Times New Roman" w:cs="Times New Roman"/>
          <w:b/>
          <w:bCs/>
        </w:rPr>
      </w:pPr>
      <w:r w:rsidRPr="009175AF">
        <w:rPr>
          <w:rFonts w:ascii="Times New Roman" w:hAnsi="Times New Roman" w:cs="Times New Roman"/>
          <w:b/>
          <w:bCs/>
        </w:rPr>
        <w:t>ANNUAL ARTISTIC PROGRAM OF THE FACULTY OF ARTS GALLERY – 2025</w:t>
      </w:r>
    </w:p>
    <w:p w14:paraId="2EF440EE" w14:textId="77777777" w:rsidR="009175AF" w:rsidRPr="009175AF" w:rsidRDefault="009175AF" w:rsidP="009175AF">
      <w:pPr>
        <w:jc w:val="both"/>
        <w:rPr>
          <w:rFonts w:ascii="Times New Roman" w:hAnsi="Times New Roman" w:cs="Times New Roman"/>
        </w:rPr>
      </w:pPr>
      <w:r w:rsidRPr="009175AF">
        <w:rPr>
          <w:rFonts w:ascii="Times New Roman" w:hAnsi="Times New Roman" w:cs="Times New Roman"/>
        </w:rPr>
        <w:t>Based on the open call for applications to the annual program of exhibitions and artistic activities at the Gallery of the Faculty of Arts, the Committee for the Drafting of the Annual Program, after a thorough professional review and evaluation of the submitted applications, hereby announces the Official Exhibition Program for the year 2025.</w:t>
      </w:r>
    </w:p>
    <w:p w14:paraId="6B6BBDB4" w14:textId="77777777" w:rsidR="009175AF" w:rsidRPr="009175AF" w:rsidRDefault="009175AF" w:rsidP="009175AF">
      <w:pPr>
        <w:jc w:val="both"/>
        <w:rPr>
          <w:rFonts w:ascii="Times New Roman" w:hAnsi="Times New Roman" w:cs="Times New Roman"/>
        </w:rPr>
      </w:pPr>
      <w:r w:rsidRPr="009175AF">
        <w:rPr>
          <w:rFonts w:ascii="Times New Roman" w:hAnsi="Times New Roman" w:cs="Times New Roman"/>
        </w:rPr>
        <w:t>This program aims to preserve academic continuity, strengthen the institutional presence of contemporary art, and promote both local and international collaboration in the field of visual arts.</w:t>
      </w:r>
    </w:p>
    <w:tbl>
      <w:tblPr>
        <w:tblStyle w:val="TableGrid"/>
        <w:tblW w:w="0" w:type="auto"/>
        <w:tblLook w:val="04A0" w:firstRow="1" w:lastRow="0" w:firstColumn="1" w:lastColumn="0" w:noHBand="0" w:noVBand="1"/>
      </w:tblPr>
      <w:tblGrid>
        <w:gridCol w:w="2695"/>
        <w:gridCol w:w="3669"/>
        <w:gridCol w:w="2986"/>
      </w:tblGrid>
      <w:tr w:rsidR="00BE3D26" w:rsidRPr="00426982" w14:paraId="6008C7EA" w14:textId="77777777" w:rsidTr="0059608A">
        <w:tc>
          <w:tcPr>
            <w:tcW w:w="9350" w:type="dxa"/>
            <w:gridSpan w:val="3"/>
          </w:tcPr>
          <w:p w14:paraId="5893DECF" w14:textId="77777777" w:rsidR="00BE3D26" w:rsidRPr="00426982" w:rsidRDefault="00BE3D26" w:rsidP="00BE3D26">
            <w:pPr>
              <w:jc w:val="center"/>
              <w:rPr>
                <w:rFonts w:ascii="Times New Roman" w:hAnsi="Times New Roman" w:cs="Times New Roman"/>
                <w:b/>
                <w:bCs/>
              </w:rPr>
            </w:pPr>
          </w:p>
          <w:p w14:paraId="30A5B475" w14:textId="7B1DC5AB" w:rsidR="00BE3D26" w:rsidRPr="00426982" w:rsidRDefault="00347CF4" w:rsidP="00347CF4">
            <w:pPr>
              <w:jc w:val="center"/>
              <w:rPr>
                <w:rFonts w:ascii="Times New Roman" w:hAnsi="Times New Roman" w:cs="Times New Roman"/>
                <w:b/>
                <w:bCs/>
              </w:rPr>
            </w:pPr>
            <w:r w:rsidRPr="00426982">
              <w:rPr>
                <w:rFonts w:ascii="Times New Roman" w:hAnsi="Times New Roman" w:cs="Times New Roman"/>
                <w:b/>
                <w:bCs/>
              </w:rPr>
              <w:t>EXHIBITION PROGRAM CALENDAR – 2025</w:t>
            </w:r>
            <w:r w:rsidRPr="00426982">
              <w:rPr>
                <w:rFonts w:ascii="Times New Roman" w:hAnsi="Times New Roman" w:cs="Times New Roman"/>
                <w:b/>
                <w:bCs/>
              </w:rPr>
              <w:br/>
            </w:r>
          </w:p>
        </w:tc>
      </w:tr>
      <w:tr w:rsidR="00347CF4" w:rsidRPr="00426982" w14:paraId="6AB2F337" w14:textId="77777777" w:rsidTr="00577108">
        <w:tc>
          <w:tcPr>
            <w:tcW w:w="2695" w:type="dxa"/>
          </w:tcPr>
          <w:p w14:paraId="20FE86C2" w14:textId="0EDFE2D7" w:rsidR="00347CF4" w:rsidRPr="00426982" w:rsidRDefault="00347CF4" w:rsidP="00347CF4">
            <w:pPr>
              <w:rPr>
                <w:rFonts w:ascii="Times New Roman" w:hAnsi="Times New Roman" w:cs="Times New Roman"/>
                <w:b/>
                <w:bCs/>
              </w:rPr>
            </w:pPr>
            <w:r w:rsidRPr="00426982">
              <w:rPr>
                <w:rFonts w:ascii="Times New Roman" w:hAnsi="Times New Roman" w:cs="Times New Roman"/>
                <w:b/>
                <w:bCs/>
              </w:rPr>
              <w:t>Date / Period</w:t>
            </w:r>
          </w:p>
        </w:tc>
        <w:tc>
          <w:tcPr>
            <w:tcW w:w="3669" w:type="dxa"/>
          </w:tcPr>
          <w:p w14:paraId="5F848F86" w14:textId="3B970FB0" w:rsidR="00347CF4" w:rsidRPr="00426982" w:rsidRDefault="00347CF4" w:rsidP="00347CF4">
            <w:pPr>
              <w:jc w:val="both"/>
              <w:rPr>
                <w:rFonts w:ascii="Times New Roman" w:hAnsi="Times New Roman" w:cs="Times New Roman"/>
                <w:b/>
                <w:bCs/>
              </w:rPr>
            </w:pPr>
            <w:r w:rsidRPr="00426982">
              <w:rPr>
                <w:rFonts w:ascii="Times New Roman" w:hAnsi="Times New Roman" w:cs="Times New Roman"/>
                <w:b/>
                <w:bCs/>
              </w:rPr>
              <w:t>Exhibition</w:t>
            </w:r>
          </w:p>
        </w:tc>
        <w:tc>
          <w:tcPr>
            <w:tcW w:w="2986" w:type="dxa"/>
          </w:tcPr>
          <w:p w14:paraId="7B82F9B8" w14:textId="2D41AFDA" w:rsidR="00347CF4" w:rsidRPr="00426982" w:rsidRDefault="00347CF4" w:rsidP="00347CF4">
            <w:pPr>
              <w:jc w:val="both"/>
              <w:rPr>
                <w:rFonts w:ascii="Times New Roman" w:hAnsi="Times New Roman" w:cs="Times New Roman"/>
                <w:b/>
                <w:bCs/>
              </w:rPr>
            </w:pPr>
            <w:r w:rsidRPr="00426982">
              <w:rPr>
                <w:rFonts w:ascii="Times New Roman" w:hAnsi="Times New Roman" w:cs="Times New Roman"/>
                <w:b/>
                <w:bCs/>
              </w:rPr>
              <w:t>Participants / Curators</w:t>
            </w:r>
          </w:p>
        </w:tc>
      </w:tr>
      <w:tr w:rsidR="00AB724F" w:rsidRPr="00426982" w14:paraId="67284987" w14:textId="77777777" w:rsidTr="00577108">
        <w:tc>
          <w:tcPr>
            <w:tcW w:w="2695" w:type="dxa"/>
          </w:tcPr>
          <w:p w14:paraId="79A4CBCD" w14:textId="485095E0" w:rsidR="00AB724F" w:rsidRPr="00426982" w:rsidRDefault="00AB724F" w:rsidP="00AB724F">
            <w:pPr>
              <w:rPr>
                <w:rFonts w:ascii="Times New Roman" w:hAnsi="Times New Roman" w:cs="Times New Roman"/>
              </w:rPr>
            </w:pPr>
            <w:r w:rsidRPr="00426982">
              <w:rPr>
                <w:rFonts w:ascii="Times New Roman" w:hAnsi="Times New Roman" w:cs="Times New Roman"/>
              </w:rPr>
              <w:t>11.04.2025</w:t>
            </w:r>
            <w:r w:rsidR="009B147B" w:rsidRPr="00426982">
              <w:rPr>
                <w:rFonts w:ascii="Times New Roman" w:hAnsi="Times New Roman" w:cs="Times New Roman"/>
              </w:rPr>
              <w:t xml:space="preserve"> </w:t>
            </w:r>
            <w:r w:rsidRPr="00426982">
              <w:rPr>
                <w:rFonts w:ascii="Times New Roman" w:hAnsi="Times New Roman" w:cs="Times New Roman"/>
              </w:rPr>
              <w:t>- 27.04.2025</w:t>
            </w:r>
          </w:p>
        </w:tc>
        <w:tc>
          <w:tcPr>
            <w:tcW w:w="3669" w:type="dxa"/>
          </w:tcPr>
          <w:p w14:paraId="422B7042" w14:textId="4DA011F7" w:rsidR="00AB724F" w:rsidRPr="00426982" w:rsidRDefault="00347CF4" w:rsidP="00055A2D">
            <w:pPr>
              <w:jc w:val="both"/>
              <w:rPr>
                <w:rFonts w:ascii="Times New Roman" w:hAnsi="Times New Roman" w:cs="Times New Roman"/>
              </w:rPr>
            </w:pPr>
            <w:r w:rsidRPr="00426982">
              <w:rPr>
                <w:rFonts w:ascii="Times New Roman" w:hAnsi="Times New Roman" w:cs="Times New Roman"/>
              </w:rPr>
              <w:t>Solo Exhibition</w:t>
            </w:r>
          </w:p>
        </w:tc>
        <w:tc>
          <w:tcPr>
            <w:tcW w:w="2986" w:type="dxa"/>
          </w:tcPr>
          <w:p w14:paraId="177E6653" w14:textId="4C03FAA9" w:rsidR="00AB724F" w:rsidRPr="00426982" w:rsidRDefault="00055A2D" w:rsidP="00055A2D">
            <w:pPr>
              <w:jc w:val="both"/>
              <w:rPr>
                <w:rFonts w:ascii="Times New Roman" w:hAnsi="Times New Roman" w:cs="Times New Roman"/>
              </w:rPr>
            </w:pPr>
            <w:r w:rsidRPr="00426982">
              <w:rPr>
                <w:rFonts w:ascii="Times New Roman" w:hAnsi="Times New Roman" w:cs="Times New Roman"/>
                <w:b/>
                <w:bCs/>
              </w:rPr>
              <w:t>Artist:</w:t>
            </w:r>
            <w:r w:rsidRPr="00426982">
              <w:rPr>
                <w:rFonts w:ascii="Times New Roman" w:hAnsi="Times New Roman" w:cs="Times New Roman"/>
              </w:rPr>
              <w:t xml:space="preserve"> Hekuran Sokoli</w:t>
            </w:r>
          </w:p>
        </w:tc>
      </w:tr>
      <w:tr w:rsidR="00347CF4" w:rsidRPr="00426982" w14:paraId="7209FAA9" w14:textId="77777777" w:rsidTr="00577108">
        <w:tc>
          <w:tcPr>
            <w:tcW w:w="2695" w:type="dxa"/>
          </w:tcPr>
          <w:p w14:paraId="49841C0A" w14:textId="52661E17" w:rsidR="00347CF4" w:rsidRPr="00426982" w:rsidRDefault="00347CF4" w:rsidP="00347CF4">
            <w:pPr>
              <w:rPr>
                <w:rFonts w:ascii="Times New Roman" w:hAnsi="Times New Roman" w:cs="Times New Roman"/>
                <w:color w:val="000000" w:themeColor="text1"/>
              </w:rPr>
            </w:pPr>
            <w:r w:rsidRPr="00426982">
              <w:rPr>
                <w:rFonts w:ascii="Times New Roman" w:hAnsi="Times New Roman" w:cs="Times New Roman"/>
                <w:color w:val="000000" w:themeColor="text1"/>
              </w:rPr>
              <w:t>06.05.2025 - 23.05.2025</w:t>
            </w:r>
          </w:p>
        </w:tc>
        <w:tc>
          <w:tcPr>
            <w:tcW w:w="3669" w:type="dxa"/>
          </w:tcPr>
          <w:p w14:paraId="6C348A6A" w14:textId="1F9B4FA1" w:rsidR="00347CF4" w:rsidRPr="00426982" w:rsidRDefault="00347CF4" w:rsidP="00347CF4">
            <w:pPr>
              <w:jc w:val="both"/>
              <w:rPr>
                <w:rFonts w:ascii="Times New Roman" w:hAnsi="Times New Roman" w:cs="Times New Roman"/>
              </w:rPr>
            </w:pPr>
            <w:r w:rsidRPr="00426982">
              <w:rPr>
                <w:rFonts w:ascii="Times New Roman" w:hAnsi="Times New Roman" w:cs="Times New Roman"/>
              </w:rPr>
              <w:t>Group Exhibition with Eminent Artists from Albanian Territories, "Near and Far"</w:t>
            </w:r>
          </w:p>
        </w:tc>
        <w:tc>
          <w:tcPr>
            <w:tcW w:w="2986" w:type="dxa"/>
          </w:tcPr>
          <w:p w14:paraId="36AEFC18" w14:textId="5EF6CC0D" w:rsidR="00347CF4" w:rsidRPr="00426982" w:rsidRDefault="00347CF4" w:rsidP="00347CF4">
            <w:pPr>
              <w:jc w:val="both"/>
              <w:rPr>
                <w:rFonts w:ascii="Times New Roman" w:hAnsi="Times New Roman" w:cs="Times New Roman"/>
              </w:rPr>
            </w:pPr>
            <w:r w:rsidRPr="00426982">
              <w:rPr>
                <w:rFonts w:ascii="Times New Roman" w:hAnsi="Times New Roman" w:cs="Times New Roman"/>
              </w:rPr>
              <w:t xml:space="preserve">Curator: </w:t>
            </w:r>
            <w:proofErr w:type="spellStart"/>
            <w:r w:rsidRPr="00426982">
              <w:rPr>
                <w:rFonts w:ascii="Times New Roman" w:hAnsi="Times New Roman" w:cs="Times New Roman"/>
              </w:rPr>
              <w:t>Yzreme</w:t>
            </w:r>
            <w:proofErr w:type="spellEnd"/>
            <w:r w:rsidRPr="00426982">
              <w:rPr>
                <w:rFonts w:ascii="Times New Roman" w:hAnsi="Times New Roman" w:cs="Times New Roman"/>
              </w:rPr>
              <w:t xml:space="preserve"> Mulliqi</w:t>
            </w:r>
          </w:p>
        </w:tc>
      </w:tr>
      <w:tr w:rsidR="00347CF4" w:rsidRPr="00426982" w14:paraId="0E2E3330" w14:textId="77777777" w:rsidTr="00577108">
        <w:tc>
          <w:tcPr>
            <w:tcW w:w="2695" w:type="dxa"/>
          </w:tcPr>
          <w:p w14:paraId="645AA9EA" w14:textId="5B63BFD6" w:rsidR="00347CF4" w:rsidRPr="00426982" w:rsidRDefault="00347CF4" w:rsidP="00347CF4">
            <w:pPr>
              <w:rPr>
                <w:rFonts w:ascii="Times New Roman" w:hAnsi="Times New Roman" w:cs="Times New Roman"/>
                <w:color w:val="000000" w:themeColor="text1"/>
              </w:rPr>
            </w:pPr>
            <w:r w:rsidRPr="00426982">
              <w:rPr>
                <w:rFonts w:ascii="Times New Roman" w:hAnsi="Times New Roman" w:cs="Times New Roman"/>
                <w:color w:val="000000" w:themeColor="text1"/>
              </w:rPr>
              <w:t>27.05.2025 - 06.06.2025</w:t>
            </w:r>
          </w:p>
        </w:tc>
        <w:tc>
          <w:tcPr>
            <w:tcW w:w="3669" w:type="dxa"/>
          </w:tcPr>
          <w:p w14:paraId="05356475" w14:textId="49A51716" w:rsidR="00347CF4" w:rsidRPr="00426982" w:rsidRDefault="00347CF4" w:rsidP="00347CF4">
            <w:pPr>
              <w:jc w:val="both"/>
              <w:rPr>
                <w:rFonts w:ascii="Times New Roman" w:hAnsi="Times New Roman" w:cs="Times New Roman"/>
              </w:rPr>
            </w:pPr>
            <w:r w:rsidRPr="00426982">
              <w:rPr>
                <w:rFonts w:ascii="Times New Roman" w:hAnsi="Times New Roman" w:cs="Times New Roman"/>
              </w:rPr>
              <w:t>Bachelor Graduation Exhibition</w:t>
            </w:r>
          </w:p>
        </w:tc>
        <w:tc>
          <w:tcPr>
            <w:tcW w:w="2986" w:type="dxa"/>
          </w:tcPr>
          <w:p w14:paraId="6C5B85F0" w14:textId="35754248" w:rsidR="00347CF4" w:rsidRPr="00426982" w:rsidRDefault="00347CF4" w:rsidP="00347CF4">
            <w:pPr>
              <w:jc w:val="both"/>
              <w:rPr>
                <w:rFonts w:ascii="Times New Roman" w:hAnsi="Times New Roman" w:cs="Times New Roman"/>
              </w:rPr>
            </w:pPr>
            <w:r w:rsidRPr="00426982">
              <w:rPr>
                <w:rFonts w:ascii="Times New Roman" w:hAnsi="Times New Roman" w:cs="Times New Roman"/>
              </w:rPr>
              <w:t>Students of the Faculty of Arts</w:t>
            </w:r>
          </w:p>
        </w:tc>
      </w:tr>
      <w:tr w:rsidR="003F03CF" w:rsidRPr="00426982" w14:paraId="48FDE098" w14:textId="77777777" w:rsidTr="00577108">
        <w:tc>
          <w:tcPr>
            <w:tcW w:w="2695" w:type="dxa"/>
          </w:tcPr>
          <w:p w14:paraId="752E9E16" w14:textId="6CEC13B9" w:rsidR="003F03CF" w:rsidRPr="00426982" w:rsidRDefault="00AA5C0F" w:rsidP="003F03CF">
            <w:pPr>
              <w:rPr>
                <w:rFonts w:ascii="Times New Roman" w:hAnsi="Times New Roman" w:cs="Times New Roman"/>
                <w:color w:val="FF0000"/>
                <w:highlight w:val="yellow"/>
              </w:rPr>
            </w:pPr>
            <w:r w:rsidRPr="00426982">
              <w:rPr>
                <w:rFonts w:ascii="Times New Roman" w:hAnsi="Times New Roman" w:cs="Times New Roman"/>
                <w:color w:val="000000" w:themeColor="text1"/>
              </w:rPr>
              <w:t>09</w:t>
            </w:r>
            <w:r w:rsidR="003F03CF" w:rsidRPr="00426982">
              <w:rPr>
                <w:rFonts w:ascii="Times New Roman" w:hAnsi="Times New Roman" w:cs="Times New Roman"/>
                <w:color w:val="000000" w:themeColor="text1"/>
              </w:rPr>
              <w:t>.06.2025</w:t>
            </w:r>
            <w:r w:rsidR="00E959F8" w:rsidRPr="00426982">
              <w:rPr>
                <w:rFonts w:ascii="Times New Roman" w:hAnsi="Times New Roman" w:cs="Times New Roman"/>
                <w:color w:val="000000" w:themeColor="text1"/>
              </w:rPr>
              <w:t xml:space="preserve"> - </w:t>
            </w:r>
            <w:r w:rsidR="003F03CF" w:rsidRPr="00426982">
              <w:rPr>
                <w:rFonts w:ascii="Times New Roman" w:hAnsi="Times New Roman" w:cs="Times New Roman"/>
                <w:color w:val="000000" w:themeColor="text1"/>
              </w:rPr>
              <w:t>2</w:t>
            </w:r>
            <w:r w:rsidRPr="00426982">
              <w:rPr>
                <w:rFonts w:ascii="Times New Roman" w:hAnsi="Times New Roman" w:cs="Times New Roman"/>
                <w:color w:val="000000" w:themeColor="text1"/>
              </w:rPr>
              <w:t>0</w:t>
            </w:r>
            <w:r w:rsidR="003F03CF" w:rsidRPr="00426982">
              <w:rPr>
                <w:rFonts w:ascii="Times New Roman" w:hAnsi="Times New Roman" w:cs="Times New Roman"/>
                <w:color w:val="000000" w:themeColor="text1"/>
              </w:rPr>
              <w:t>.06.2025</w:t>
            </w:r>
          </w:p>
        </w:tc>
        <w:tc>
          <w:tcPr>
            <w:tcW w:w="3669" w:type="dxa"/>
          </w:tcPr>
          <w:p w14:paraId="1873AF0D" w14:textId="608A2251" w:rsidR="003F03CF" w:rsidRPr="00426982" w:rsidRDefault="003F03CF" w:rsidP="00055A2D">
            <w:pPr>
              <w:jc w:val="both"/>
              <w:rPr>
                <w:rFonts w:ascii="Times New Roman" w:hAnsi="Times New Roman" w:cs="Times New Roman"/>
                <w:highlight w:val="yellow"/>
              </w:rPr>
            </w:pPr>
          </w:p>
        </w:tc>
        <w:tc>
          <w:tcPr>
            <w:tcW w:w="2986" w:type="dxa"/>
          </w:tcPr>
          <w:p w14:paraId="290F3F58" w14:textId="6C7E251E" w:rsidR="003F03CF" w:rsidRPr="00426982" w:rsidRDefault="00347CF4" w:rsidP="00055A2D">
            <w:pPr>
              <w:jc w:val="both"/>
              <w:rPr>
                <w:rFonts w:ascii="Times New Roman" w:hAnsi="Times New Roman" w:cs="Times New Roman"/>
                <w:b/>
                <w:bCs/>
                <w:highlight w:val="yellow"/>
              </w:rPr>
            </w:pPr>
            <w:r w:rsidRPr="00426982">
              <w:rPr>
                <w:rFonts w:ascii="Times New Roman" w:hAnsi="Times New Roman" w:cs="Times New Roman"/>
                <w:b/>
                <w:bCs/>
              </w:rPr>
              <w:t>Reserved Slot</w:t>
            </w:r>
          </w:p>
        </w:tc>
      </w:tr>
      <w:tr w:rsidR="00347CF4" w:rsidRPr="00426982" w14:paraId="271DB677" w14:textId="77777777" w:rsidTr="00577108">
        <w:tc>
          <w:tcPr>
            <w:tcW w:w="2695" w:type="dxa"/>
          </w:tcPr>
          <w:p w14:paraId="3A49C384" w14:textId="59F901B4" w:rsidR="00347CF4" w:rsidRPr="00426982" w:rsidRDefault="00347CF4" w:rsidP="00347CF4">
            <w:pPr>
              <w:rPr>
                <w:rFonts w:ascii="Times New Roman" w:hAnsi="Times New Roman" w:cs="Times New Roman"/>
                <w:lang w:val="de-LI"/>
              </w:rPr>
            </w:pPr>
            <w:r w:rsidRPr="00426982">
              <w:rPr>
                <w:rFonts w:ascii="Times New Roman" w:hAnsi="Times New Roman" w:cs="Times New Roman"/>
                <w:lang w:val="de-LI"/>
              </w:rPr>
              <w:t>23.06.2025 - 04.07.2025</w:t>
            </w:r>
          </w:p>
        </w:tc>
        <w:tc>
          <w:tcPr>
            <w:tcW w:w="3669" w:type="dxa"/>
          </w:tcPr>
          <w:p w14:paraId="3ADE77F8" w14:textId="55868EBD" w:rsidR="00347CF4" w:rsidRPr="00426982" w:rsidRDefault="00347CF4" w:rsidP="00347CF4">
            <w:pPr>
              <w:jc w:val="both"/>
              <w:rPr>
                <w:rFonts w:ascii="Times New Roman" w:hAnsi="Times New Roman" w:cs="Times New Roman"/>
                <w:lang w:val="de-LI"/>
              </w:rPr>
            </w:pPr>
            <w:r w:rsidRPr="00426982">
              <w:rPr>
                <w:rFonts w:ascii="Times New Roman" w:hAnsi="Times New Roman" w:cs="Times New Roman"/>
              </w:rPr>
              <w:t>Master Graduation Exhibition</w:t>
            </w:r>
          </w:p>
        </w:tc>
        <w:tc>
          <w:tcPr>
            <w:tcW w:w="2986" w:type="dxa"/>
          </w:tcPr>
          <w:p w14:paraId="03AD36D8" w14:textId="0762DFCB" w:rsidR="00347CF4" w:rsidRPr="00426982" w:rsidRDefault="00347CF4" w:rsidP="00347CF4">
            <w:pPr>
              <w:jc w:val="both"/>
              <w:rPr>
                <w:rFonts w:ascii="Times New Roman" w:hAnsi="Times New Roman" w:cs="Times New Roman"/>
              </w:rPr>
            </w:pPr>
            <w:r w:rsidRPr="00426982">
              <w:rPr>
                <w:rFonts w:ascii="Times New Roman" w:hAnsi="Times New Roman" w:cs="Times New Roman"/>
              </w:rPr>
              <w:t>Students of the Faculty of Arts</w:t>
            </w:r>
          </w:p>
        </w:tc>
      </w:tr>
      <w:tr w:rsidR="003F03CF" w:rsidRPr="00426982" w14:paraId="20284312" w14:textId="77777777" w:rsidTr="00577108">
        <w:tc>
          <w:tcPr>
            <w:tcW w:w="2695" w:type="dxa"/>
          </w:tcPr>
          <w:p w14:paraId="38DA8B92" w14:textId="0CFAD268" w:rsidR="003F03CF" w:rsidRPr="00426982" w:rsidRDefault="003F03CF" w:rsidP="003F03CF">
            <w:pPr>
              <w:rPr>
                <w:rFonts w:ascii="Times New Roman" w:hAnsi="Times New Roman" w:cs="Times New Roman"/>
                <w:highlight w:val="yellow"/>
                <w:lang w:val="de-LI"/>
              </w:rPr>
            </w:pPr>
            <w:r w:rsidRPr="00426982">
              <w:rPr>
                <w:rFonts w:ascii="Times New Roman" w:hAnsi="Times New Roman" w:cs="Times New Roman"/>
                <w:lang w:val="de-LI"/>
              </w:rPr>
              <w:t>07.07.2025 – 18.07.2025</w:t>
            </w:r>
          </w:p>
        </w:tc>
        <w:tc>
          <w:tcPr>
            <w:tcW w:w="3669" w:type="dxa"/>
          </w:tcPr>
          <w:p w14:paraId="3329426C" w14:textId="77777777" w:rsidR="003F03CF" w:rsidRPr="00426982" w:rsidRDefault="003F03CF" w:rsidP="00055A2D">
            <w:pPr>
              <w:jc w:val="both"/>
              <w:rPr>
                <w:rFonts w:ascii="Times New Roman" w:hAnsi="Times New Roman" w:cs="Times New Roman"/>
                <w:highlight w:val="yellow"/>
                <w:lang w:val="de-LI"/>
              </w:rPr>
            </w:pPr>
          </w:p>
        </w:tc>
        <w:tc>
          <w:tcPr>
            <w:tcW w:w="2986" w:type="dxa"/>
          </w:tcPr>
          <w:p w14:paraId="50E5EFAB" w14:textId="4CC03E78" w:rsidR="003F03CF" w:rsidRPr="00426982" w:rsidRDefault="00347CF4" w:rsidP="00055A2D">
            <w:pPr>
              <w:jc w:val="both"/>
              <w:rPr>
                <w:rFonts w:ascii="Times New Roman" w:hAnsi="Times New Roman" w:cs="Times New Roman"/>
                <w:b/>
                <w:bCs/>
                <w:highlight w:val="yellow"/>
              </w:rPr>
            </w:pPr>
            <w:r w:rsidRPr="00426982">
              <w:rPr>
                <w:rFonts w:ascii="Times New Roman" w:hAnsi="Times New Roman" w:cs="Times New Roman"/>
                <w:b/>
                <w:bCs/>
              </w:rPr>
              <w:t>Reserved Slot</w:t>
            </w:r>
          </w:p>
        </w:tc>
      </w:tr>
      <w:tr w:rsidR="00347CF4" w:rsidRPr="00426982" w14:paraId="69448272" w14:textId="77777777" w:rsidTr="00577108">
        <w:tc>
          <w:tcPr>
            <w:tcW w:w="2695" w:type="dxa"/>
          </w:tcPr>
          <w:p w14:paraId="39EDBD56" w14:textId="59A95BE0" w:rsidR="00347CF4" w:rsidRPr="00426982" w:rsidRDefault="00347CF4" w:rsidP="00347CF4">
            <w:pPr>
              <w:rPr>
                <w:rFonts w:ascii="Times New Roman" w:hAnsi="Times New Roman" w:cs="Times New Roman"/>
              </w:rPr>
            </w:pPr>
            <w:r w:rsidRPr="00426982">
              <w:rPr>
                <w:rFonts w:ascii="Times New Roman" w:hAnsi="Times New Roman" w:cs="Times New Roman"/>
              </w:rPr>
              <w:t>20.07.2025 – 30.07.2025</w:t>
            </w:r>
          </w:p>
        </w:tc>
        <w:tc>
          <w:tcPr>
            <w:tcW w:w="3669" w:type="dxa"/>
          </w:tcPr>
          <w:p w14:paraId="7085585E" w14:textId="4F528681" w:rsidR="00347CF4" w:rsidRPr="00426982" w:rsidRDefault="00347CF4" w:rsidP="00347CF4">
            <w:pPr>
              <w:jc w:val="both"/>
              <w:rPr>
                <w:rFonts w:ascii="Times New Roman" w:hAnsi="Times New Roman" w:cs="Times New Roman"/>
              </w:rPr>
            </w:pPr>
            <w:r w:rsidRPr="00426982">
              <w:rPr>
                <w:rFonts w:ascii="Times New Roman" w:hAnsi="Times New Roman" w:cs="Times New Roman"/>
              </w:rPr>
              <w:t>Joint Exhibition of External Associates of the Faculty of Arts</w:t>
            </w:r>
          </w:p>
        </w:tc>
        <w:tc>
          <w:tcPr>
            <w:tcW w:w="2986" w:type="dxa"/>
          </w:tcPr>
          <w:p w14:paraId="469BFCF8" w14:textId="6B74166A" w:rsidR="00347CF4" w:rsidRPr="00426982" w:rsidRDefault="00347CF4" w:rsidP="00347CF4">
            <w:pPr>
              <w:jc w:val="both"/>
              <w:rPr>
                <w:rFonts w:ascii="Times New Roman" w:hAnsi="Times New Roman" w:cs="Times New Roman"/>
              </w:rPr>
            </w:pPr>
            <w:r w:rsidRPr="00426982">
              <w:rPr>
                <w:rFonts w:ascii="Times New Roman" w:hAnsi="Times New Roman" w:cs="Times New Roman"/>
              </w:rPr>
              <w:t>Professors of the Faculty of Arts</w:t>
            </w:r>
          </w:p>
        </w:tc>
      </w:tr>
      <w:tr w:rsidR="003F03CF" w:rsidRPr="00426982" w14:paraId="396F3D96" w14:textId="77777777" w:rsidTr="00577108">
        <w:tc>
          <w:tcPr>
            <w:tcW w:w="2695" w:type="dxa"/>
          </w:tcPr>
          <w:p w14:paraId="1EA40343" w14:textId="53555C8F" w:rsidR="003F03CF" w:rsidRPr="00426982" w:rsidRDefault="003F03CF" w:rsidP="003F03CF">
            <w:pPr>
              <w:rPr>
                <w:rFonts w:ascii="Times New Roman" w:hAnsi="Times New Roman" w:cs="Times New Roman"/>
              </w:rPr>
            </w:pPr>
            <w:r w:rsidRPr="00426982">
              <w:rPr>
                <w:rFonts w:ascii="Times New Roman" w:hAnsi="Times New Roman" w:cs="Times New Roman"/>
              </w:rPr>
              <w:t xml:space="preserve">01.08.2025 – </w:t>
            </w:r>
            <w:r w:rsidR="00E959F8" w:rsidRPr="00426982">
              <w:rPr>
                <w:rFonts w:ascii="Times New Roman" w:hAnsi="Times New Roman" w:cs="Times New Roman"/>
              </w:rPr>
              <w:t>27</w:t>
            </w:r>
            <w:r w:rsidRPr="00426982">
              <w:rPr>
                <w:rFonts w:ascii="Times New Roman" w:hAnsi="Times New Roman" w:cs="Times New Roman"/>
              </w:rPr>
              <w:t>.08.2025</w:t>
            </w:r>
          </w:p>
        </w:tc>
        <w:tc>
          <w:tcPr>
            <w:tcW w:w="3669" w:type="dxa"/>
          </w:tcPr>
          <w:p w14:paraId="151DDBF0" w14:textId="1553FD0C" w:rsidR="003F03CF" w:rsidRPr="00426982" w:rsidRDefault="003F03CF" w:rsidP="00055A2D">
            <w:pPr>
              <w:jc w:val="both"/>
              <w:rPr>
                <w:rFonts w:ascii="Times New Roman" w:hAnsi="Times New Roman" w:cs="Times New Roman"/>
                <w:b/>
                <w:bCs/>
              </w:rPr>
            </w:pPr>
          </w:p>
        </w:tc>
        <w:tc>
          <w:tcPr>
            <w:tcW w:w="2986" w:type="dxa"/>
          </w:tcPr>
          <w:p w14:paraId="358B3B50" w14:textId="334F178D" w:rsidR="003F03CF" w:rsidRPr="00426982" w:rsidRDefault="00347CF4" w:rsidP="00055A2D">
            <w:pPr>
              <w:jc w:val="both"/>
              <w:rPr>
                <w:rFonts w:ascii="Times New Roman" w:hAnsi="Times New Roman" w:cs="Times New Roman"/>
                <w:b/>
                <w:bCs/>
              </w:rPr>
            </w:pPr>
            <w:r w:rsidRPr="00426982">
              <w:rPr>
                <w:rFonts w:ascii="Times New Roman" w:hAnsi="Times New Roman" w:cs="Times New Roman"/>
                <w:b/>
                <w:bCs/>
              </w:rPr>
              <w:t>Summer Break</w:t>
            </w:r>
          </w:p>
        </w:tc>
      </w:tr>
      <w:tr w:rsidR="003F03CF" w:rsidRPr="00426982" w14:paraId="2CC2C83A" w14:textId="77777777" w:rsidTr="00577108">
        <w:tc>
          <w:tcPr>
            <w:tcW w:w="2695" w:type="dxa"/>
          </w:tcPr>
          <w:p w14:paraId="533F579C" w14:textId="607D4735" w:rsidR="003F03CF" w:rsidRPr="00426982" w:rsidRDefault="003F03CF" w:rsidP="003F03CF">
            <w:pPr>
              <w:rPr>
                <w:rFonts w:ascii="Times New Roman" w:hAnsi="Times New Roman" w:cs="Times New Roman"/>
              </w:rPr>
            </w:pPr>
            <w:r w:rsidRPr="00426982">
              <w:rPr>
                <w:rFonts w:ascii="Times New Roman" w:hAnsi="Times New Roman" w:cs="Times New Roman"/>
              </w:rPr>
              <w:t>0</w:t>
            </w:r>
            <w:r w:rsidR="00E959F8" w:rsidRPr="00426982">
              <w:rPr>
                <w:rFonts w:ascii="Times New Roman" w:hAnsi="Times New Roman" w:cs="Times New Roman"/>
              </w:rPr>
              <w:t>4</w:t>
            </w:r>
            <w:r w:rsidRPr="00426982">
              <w:rPr>
                <w:rFonts w:ascii="Times New Roman" w:hAnsi="Times New Roman" w:cs="Times New Roman"/>
              </w:rPr>
              <w:t>.09.2025 – 1</w:t>
            </w:r>
            <w:r w:rsidR="00E959F8" w:rsidRPr="00426982">
              <w:rPr>
                <w:rFonts w:ascii="Times New Roman" w:hAnsi="Times New Roman" w:cs="Times New Roman"/>
              </w:rPr>
              <w:t>4</w:t>
            </w:r>
            <w:r w:rsidRPr="00426982">
              <w:rPr>
                <w:rFonts w:ascii="Times New Roman" w:hAnsi="Times New Roman" w:cs="Times New Roman"/>
              </w:rPr>
              <w:t>.09.2025</w:t>
            </w:r>
          </w:p>
        </w:tc>
        <w:tc>
          <w:tcPr>
            <w:tcW w:w="3669" w:type="dxa"/>
          </w:tcPr>
          <w:p w14:paraId="4010EF36" w14:textId="77777777" w:rsidR="003F03CF" w:rsidRPr="00426982" w:rsidRDefault="003F03CF" w:rsidP="00055A2D">
            <w:pPr>
              <w:jc w:val="both"/>
              <w:rPr>
                <w:rFonts w:ascii="Times New Roman" w:hAnsi="Times New Roman" w:cs="Times New Roman"/>
                <w:b/>
                <w:bCs/>
              </w:rPr>
            </w:pPr>
          </w:p>
        </w:tc>
        <w:tc>
          <w:tcPr>
            <w:tcW w:w="2986" w:type="dxa"/>
          </w:tcPr>
          <w:p w14:paraId="64B5C7E7" w14:textId="277CE35E" w:rsidR="003F03CF" w:rsidRPr="00426982" w:rsidRDefault="00347CF4" w:rsidP="00055A2D">
            <w:pPr>
              <w:jc w:val="both"/>
              <w:rPr>
                <w:rFonts w:ascii="Times New Roman" w:hAnsi="Times New Roman" w:cs="Times New Roman"/>
                <w:b/>
                <w:bCs/>
              </w:rPr>
            </w:pPr>
            <w:r w:rsidRPr="00426982">
              <w:rPr>
                <w:rFonts w:ascii="Times New Roman" w:hAnsi="Times New Roman" w:cs="Times New Roman"/>
                <w:b/>
                <w:bCs/>
              </w:rPr>
              <w:t>Reserved Slot</w:t>
            </w:r>
          </w:p>
        </w:tc>
      </w:tr>
      <w:tr w:rsidR="003F03CF" w:rsidRPr="00426982" w14:paraId="42213634" w14:textId="77777777" w:rsidTr="00577108">
        <w:tc>
          <w:tcPr>
            <w:tcW w:w="2695" w:type="dxa"/>
          </w:tcPr>
          <w:p w14:paraId="01023F32" w14:textId="6994D953" w:rsidR="003F03CF" w:rsidRPr="00426982" w:rsidRDefault="003F03CF" w:rsidP="003F03CF">
            <w:pPr>
              <w:rPr>
                <w:rFonts w:ascii="Times New Roman" w:hAnsi="Times New Roman" w:cs="Times New Roman"/>
              </w:rPr>
            </w:pPr>
            <w:r w:rsidRPr="00426982">
              <w:rPr>
                <w:rFonts w:ascii="Times New Roman" w:hAnsi="Times New Roman" w:cs="Times New Roman"/>
              </w:rPr>
              <w:t>16.09.2025 – 30.09.2025</w:t>
            </w:r>
          </w:p>
        </w:tc>
        <w:tc>
          <w:tcPr>
            <w:tcW w:w="3669" w:type="dxa"/>
          </w:tcPr>
          <w:p w14:paraId="4E3F1790" w14:textId="7ED5F94A" w:rsidR="003F03CF" w:rsidRPr="00426982" w:rsidRDefault="00347CF4" w:rsidP="00055A2D">
            <w:pPr>
              <w:jc w:val="both"/>
              <w:rPr>
                <w:rFonts w:ascii="Times New Roman" w:hAnsi="Times New Roman" w:cs="Times New Roman"/>
              </w:rPr>
            </w:pPr>
            <w:r w:rsidRPr="00426982">
              <w:rPr>
                <w:rFonts w:ascii="Times New Roman" w:hAnsi="Times New Roman" w:cs="Times New Roman"/>
              </w:rPr>
              <w:t>Solo Exhibition</w:t>
            </w:r>
          </w:p>
        </w:tc>
        <w:tc>
          <w:tcPr>
            <w:tcW w:w="2986" w:type="dxa"/>
          </w:tcPr>
          <w:p w14:paraId="6577DB34" w14:textId="5968574C" w:rsidR="003F03CF" w:rsidRPr="00426982" w:rsidRDefault="00E959F8" w:rsidP="00055A2D">
            <w:pPr>
              <w:jc w:val="both"/>
              <w:rPr>
                <w:rFonts w:ascii="Times New Roman" w:hAnsi="Times New Roman" w:cs="Times New Roman"/>
                <w:b/>
                <w:bCs/>
                <w:lang w:val="de-DE"/>
              </w:rPr>
            </w:pPr>
            <w:r w:rsidRPr="00426982">
              <w:rPr>
                <w:rFonts w:ascii="Times New Roman" w:hAnsi="Times New Roman" w:cs="Times New Roman"/>
                <w:b/>
                <w:bCs/>
                <w:lang w:val="de-DE"/>
              </w:rPr>
              <w:t>Artist:</w:t>
            </w:r>
            <w:r w:rsidRPr="00426982">
              <w:rPr>
                <w:rFonts w:ascii="Times New Roman" w:hAnsi="Times New Roman" w:cs="Times New Roman"/>
                <w:lang w:val="de-DE"/>
              </w:rPr>
              <w:t xml:space="preserve"> </w:t>
            </w:r>
            <w:r w:rsidR="003F03CF" w:rsidRPr="00426982">
              <w:rPr>
                <w:rFonts w:ascii="Times New Roman" w:hAnsi="Times New Roman" w:cs="Times New Roman"/>
                <w:lang w:val="de-DE"/>
              </w:rPr>
              <w:t xml:space="preserve">Omir Goren </w:t>
            </w:r>
          </w:p>
        </w:tc>
      </w:tr>
      <w:tr w:rsidR="00347CF4" w:rsidRPr="00426982" w14:paraId="5B7F8B66" w14:textId="77777777" w:rsidTr="00577108">
        <w:tc>
          <w:tcPr>
            <w:tcW w:w="2695" w:type="dxa"/>
          </w:tcPr>
          <w:p w14:paraId="044D2CC7" w14:textId="41D7E4C7" w:rsidR="00347CF4" w:rsidRPr="00426982" w:rsidRDefault="00347CF4" w:rsidP="00347CF4">
            <w:pPr>
              <w:rPr>
                <w:rFonts w:ascii="Times New Roman" w:hAnsi="Times New Roman" w:cs="Times New Roman"/>
              </w:rPr>
            </w:pPr>
            <w:r w:rsidRPr="00426982">
              <w:rPr>
                <w:rFonts w:ascii="Times New Roman" w:hAnsi="Times New Roman" w:cs="Times New Roman"/>
              </w:rPr>
              <w:t>01.10.2025 - 17.10.2025</w:t>
            </w:r>
          </w:p>
        </w:tc>
        <w:tc>
          <w:tcPr>
            <w:tcW w:w="3669" w:type="dxa"/>
          </w:tcPr>
          <w:p w14:paraId="1FBB8E36" w14:textId="26E0BB4C" w:rsidR="00347CF4" w:rsidRPr="00426982" w:rsidRDefault="000C4356" w:rsidP="00347CF4">
            <w:pPr>
              <w:jc w:val="both"/>
              <w:rPr>
                <w:rFonts w:ascii="Times New Roman" w:hAnsi="Times New Roman" w:cs="Times New Roman"/>
              </w:rPr>
            </w:pPr>
            <w:r w:rsidRPr="00426982">
              <w:rPr>
                <w:rFonts w:ascii="Times New Roman" w:hAnsi="Times New Roman" w:cs="Times New Roman"/>
              </w:rPr>
              <w:t>Traditional Student Exhibition – “Prof. Muslim Mulliqi” Award</w:t>
            </w:r>
          </w:p>
        </w:tc>
        <w:tc>
          <w:tcPr>
            <w:tcW w:w="2986" w:type="dxa"/>
          </w:tcPr>
          <w:p w14:paraId="794B5EC4" w14:textId="1BAFCE3D" w:rsidR="00347CF4" w:rsidRPr="00426982" w:rsidRDefault="000C4356" w:rsidP="00347CF4">
            <w:pPr>
              <w:jc w:val="both"/>
              <w:rPr>
                <w:rFonts w:ascii="Times New Roman" w:hAnsi="Times New Roman" w:cs="Times New Roman"/>
              </w:rPr>
            </w:pPr>
            <w:r w:rsidRPr="00426982">
              <w:rPr>
                <w:rFonts w:ascii="Times New Roman" w:hAnsi="Times New Roman" w:cs="Times New Roman"/>
              </w:rPr>
              <w:t>Students of the Faculty of Arts</w:t>
            </w:r>
          </w:p>
        </w:tc>
      </w:tr>
      <w:tr w:rsidR="009D0803" w:rsidRPr="00426982" w14:paraId="58ACAE53" w14:textId="77777777" w:rsidTr="00577108">
        <w:tc>
          <w:tcPr>
            <w:tcW w:w="2695" w:type="dxa"/>
          </w:tcPr>
          <w:p w14:paraId="4713AE2F" w14:textId="26E89E99" w:rsidR="009D0803" w:rsidRPr="00426982" w:rsidRDefault="009D0803" w:rsidP="009D0803">
            <w:pPr>
              <w:rPr>
                <w:rFonts w:ascii="Times New Roman" w:hAnsi="Times New Roman" w:cs="Times New Roman"/>
                <w:highlight w:val="green"/>
                <w:lang w:val="de-LI"/>
              </w:rPr>
            </w:pPr>
            <w:r w:rsidRPr="00426982">
              <w:rPr>
                <w:rFonts w:ascii="Times New Roman" w:hAnsi="Times New Roman" w:cs="Times New Roman"/>
                <w:lang w:val="de-LI"/>
              </w:rPr>
              <w:t>20.10.2025 – 25.10.2025</w:t>
            </w:r>
          </w:p>
        </w:tc>
        <w:tc>
          <w:tcPr>
            <w:tcW w:w="3669" w:type="dxa"/>
          </w:tcPr>
          <w:p w14:paraId="590E0AA7" w14:textId="5CE2E077" w:rsidR="009D0803" w:rsidRPr="00426982" w:rsidRDefault="000C4356" w:rsidP="009D0803">
            <w:pPr>
              <w:rPr>
                <w:rFonts w:ascii="Times New Roman" w:hAnsi="Times New Roman" w:cs="Times New Roman"/>
                <w:highlight w:val="green"/>
                <w:lang w:val="de-LI"/>
              </w:rPr>
            </w:pPr>
            <w:r w:rsidRPr="00426982">
              <w:rPr>
                <w:rFonts w:ascii="Times New Roman" w:hAnsi="Times New Roman" w:cs="Times New Roman"/>
              </w:rPr>
              <w:t>Master Graduation Exhibition</w:t>
            </w:r>
          </w:p>
        </w:tc>
        <w:tc>
          <w:tcPr>
            <w:tcW w:w="2986" w:type="dxa"/>
          </w:tcPr>
          <w:p w14:paraId="0ABB90BF" w14:textId="69F1F9D3" w:rsidR="009D0803" w:rsidRPr="00426982" w:rsidRDefault="000C4356" w:rsidP="009D0803">
            <w:pPr>
              <w:jc w:val="both"/>
              <w:rPr>
                <w:rFonts w:ascii="Times New Roman" w:hAnsi="Times New Roman" w:cs="Times New Roman"/>
                <w:highlight w:val="green"/>
              </w:rPr>
            </w:pPr>
            <w:r w:rsidRPr="00426982">
              <w:rPr>
                <w:rFonts w:ascii="Times New Roman" w:hAnsi="Times New Roman" w:cs="Times New Roman"/>
              </w:rPr>
              <w:t>Students of the Faculty of Arts</w:t>
            </w:r>
          </w:p>
        </w:tc>
      </w:tr>
      <w:tr w:rsidR="00AA5C0F" w:rsidRPr="00426982" w14:paraId="2B2B4B59" w14:textId="77777777" w:rsidTr="00577108">
        <w:tc>
          <w:tcPr>
            <w:tcW w:w="2695" w:type="dxa"/>
          </w:tcPr>
          <w:p w14:paraId="25A0225C" w14:textId="6AE57A32" w:rsidR="00AA5C0F" w:rsidRPr="00426982" w:rsidRDefault="00AA5C0F" w:rsidP="003F03CF">
            <w:pPr>
              <w:rPr>
                <w:rFonts w:ascii="Times New Roman" w:hAnsi="Times New Roman" w:cs="Times New Roman"/>
                <w:lang w:val="de-LI"/>
              </w:rPr>
            </w:pPr>
            <w:r w:rsidRPr="00426982">
              <w:rPr>
                <w:rFonts w:ascii="Times New Roman" w:hAnsi="Times New Roman" w:cs="Times New Roman"/>
                <w:lang w:val="de-LI"/>
              </w:rPr>
              <w:t xml:space="preserve">28.10.2025 – </w:t>
            </w:r>
            <w:r w:rsidR="00E959F8" w:rsidRPr="00426982">
              <w:rPr>
                <w:rFonts w:ascii="Times New Roman" w:hAnsi="Times New Roman" w:cs="Times New Roman"/>
                <w:lang w:val="de-LI"/>
              </w:rPr>
              <w:t>07</w:t>
            </w:r>
            <w:r w:rsidR="007E79E1" w:rsidRPr="00426982">
              <w:rPr>
                <w:rFonts w:ascii="Times New Roman" w:hAnsi="Times New Roman" w:cs="Times New Roman"/>
                <w:lang w:val="de-LI"/>
              </w:rPr>
              <w:t>.11.2025</w:t>
            </w:r>
          </w:p>
        </w:tc>
        <w:tc>
          <w:tcPr>
            <w:tcW w:w="3669" w:type="dxa"/>
          </w:tcPr>
          <w:p w14:paraId="0B52EFDB" w14:textId="77777777" w:rsidR="00AA5C0F" w:rsidRPr="00426982" w:rsidRDefault="00AA5C0F" w:rsidP="003F03CF">
            <w:pPr>
              <w:rPr>
                <w:rFonts w:ascii="Times New Roman" w:hAnsi="Times New Roman" w:cs="Times New Roman"/>
                <w:highlight w:val="green"/>
                <w:lang w:val="de-LI"/>
              </w:rPr>
            </w:pPr>
          </w:p>
        </w:tc>
        <w:tc>
          <w:tcPr>
            <w:tcW w:w="2986" w:type="dxa"/>
          </w:tcPr>
          <w:p w14:paraId="07C8532B" w14:textId="34EEE699" w:rsidR="00AA5C0F" w:rsidRPr="00426982" w:rsidRDefault="00347CF4" w:rsidP="00055A2D">
            <w:pPr>
              <w:jc w:val="both"/>
              <w:rPr>
                <w:rFonts w:ascii="Times New Roman" w:hAnsi="Times New Roman" w:cs="Times New Roman"/>
                <w:b/>
                <w:bCs/>
              </w:rPr>
            </w:pPr>
            <w:r w:rsidRPr="00426982">
              <w:rPr>
                <w:rFonts w:ascii="Times New Roman" w:hAnsi="Times New Roman" w:cs="Times New Roman"/>
                <w:b/>
                <w:bCs/>
              </w:rPr>
              <w:t>Reserved Slot</w:t>
            </w:r>
          </w:p>
        </w:tc>
      </w:tr>
      <w:tr w:rsidR="00E959F8" w:rsidRPr="00426982" w14:paraId="7B890577" w14:textId="77777777" w:rsidTr="00577108">
        <w:tc>
          <w:tcPr>
            <w:tcW w:w="2695" w:type="dxa"/>
          </w:tcPr>
          <w:p w14:paraId="705CCFE9" w14:textId="1A92DEA2" w:rsidR="00E959F8" w:rsidRPr="00426982" w:rsidRDefault="00E959F8" w:rsidP="003F03CF">
            <w:pPr>
              <w:rPr>
                <w:rFonts w:ascii="Times New Roman" w:hAnsi="Times New Roman" w:cs="Times New Roman"/>
                <w:lang w:val="de-LI"/>
              </w:rPr>
            </w:pPr>
            <w:r w:rsidRPr="00426982">
              <w:rPr>
                <w:rFonts w:ascii="Times New Roman" w:hAnsi="Times New Roman" w:cs="Times New Roman"/>
                <w:lang w:val="de-LI"/>
              </w:rPr>
              <w:t>11.11.2025 – 26.11.2025</w:t>
            </w:r>
          </w:p>
        </w:tc>
        <w:tc>
          <w:tcPr>
            <w:tcW w:w="3669" w:type="dxa"/>
          </w:tcPr>
          <w:p w14:paraId="33A12318" w14:textId="32C0F93A" w:rsidR="00E959F8" w:rsidRPr="00426982" w:rsidRDefault="00347CF4" w:rsidP="003F03CF">
            <w:pPr>
              <w:rPr>
                <w:rFonts w:ascii="Times New Roman" w:hAnsi="Times New Roman" w:cs="Times New Roman"/>
                <w:highlight w:val="green"/>
                <w:lang w:val="de-LI"/>
              </w:rPr>
            </w:pPr>
            <w:r w:rsidRPr="00426982">
              <w:rPr>
                <w:rFonts w:ascii="Times New Roman" w:hAnsi="Times New Roman" w:cs="Times New Roman"/>
              </w:rPr>
              <w:t>Solo Exhibition</w:t>
            </w:r>
          </w:p>
        </w:tc>
        <w:tc>
          <w:tcPr>
            <w:tcW w:w="2986" w:type="dxa"/>
          </w:tcPr>
          <w:p w14:paraId="47CC1687" w14:textId="517774BD" w:rsidR="00E959F8" w:rsidRPr="00426982" w:rsidRDefault="00E959F8" w:rsidP="00055A2D">
            <w:pPr>
              <w:jc w:val="both"/>
              <w:rPr>
                <w:rFonts w:ascii="Times New Roman" w:hAnsi="Times New Roman" w:cs="Times New Roman"/>
                <w:b/>
                <w:bCs/>
              </w:rPr>
            </w:pPr>
            <w:r w:rsidRPr="00426982">
              <w:rPr>
                <w:rFonts w:ascii="Times New Roman" w:hAnsi="Times New Roman" w:cs="Times New Roman"/>
                <w:b/>
                <w:bCs/>
              </w:rPr>
              <w:t xml:space="preserve">Artist: </w:t>
            </w:r>
            <w:r w:rsidRPr="00426982">
              <w:rPr>
                <w:rFonts w:ascii="Times New Roman" w:hAnsi="Times New Roman" w:cs="Times New Roman"/>
              </w:rPr>
              <w:t>Prof. Gazmend Leka</w:t>
            </w:r>
          </w:p>
        </w:tc>
      </w:tr>
      <w:tr w:rsidR="003F03CF" w:rsidRPr="00426982" w14:paraId="7312A752" w14:textId="77777777" w:rsidTr="00577108">
        <w:tc>
          <w:tcPr>
            <w:tcW w:w="2695" w:type="dxa"/>
          </w:tcPr>
          <w:p w14:paraId="73A8962B" w14:textId="4C4DCC45" w:rsidR="003F03CF" w:rsidRPr="00426982" w:rsidRDefault="003F03CF" w:rsidP="003F03CF">
            <w:pPr>
              <w:rPr>
                <w:rFonts w:ascii="Times New Roman" w:hAnsi="Times New Roman" w:cs="Times New Roman"/>
              </w:rPr>
            </w:pPr>
            <w:r w:rsidRPr="00426982">
              <w:rPr>
                <w:rFonts w:ascii="Times New Roman" w:hAnsi="Times New Roman" w:cs="Times New Roman"/>
              </w:rPr>
              <w:t>28.11.2025 – 12.12.2025</w:t>
            </w:r>
          </w:p>
        </w:tc>
        <w:tc>
          <w:tcPr>
            <w:tcW w:w="3669" w:type="dxa"/>
          </w:tcPr>
          <w:p w14:paraId="2595DEAB" w14:textId="034126BD" w:rsidR="003F03CF" w:rsidRPr="00426982" w:rsidRDefault="000C4356" w:rsidP="00055A2D">
            <w:pPr>
              <w:jc w:val="both"/>
              <w:rPr>
                <w:rFonts w:ascii="Times New Roman" w:hAnsi="Times New Roman" w:cs="Times New Roman"/>
              </w:rPr>
            </w:pPr>
            <w:r w:rsidRPr="00426982">
              <w:rPr>
                <w:rFonts w:ascii="Times New Roman" w:hAnsi="Times New Roman" w:cs="Times New Roman"/>
              </w:rPr>
              <w:t xml:space="preserve">Group Exhibition – </w:t>
            </w:r>
            <w:r w:rsidRPr="00426982">
              <w:rPr>
                <w:rFonts w:ascii="Times New Roman" w:hAnsi="Times New Roman" w:cs="Times New Roman"/>
                <w:i/>
                <w:iCs/>
              </w:rPr>
              <w:t>“28 November”</w:t>
            </w:r>
          </w:p>
        </w:tc>
        <w:tc>
          <w:tcPr>
            <w:tcW w:w="2986" w:type="dxa"/>
          </w:tcPr>
          <w:p w14:paraId="018C0118" w14:textId="0B1D7B5C" w:rsidR="003F03CF" w:rsidRPr="00426982" w:rsidRDefault="000C4356" w:rsidP="00055A2D">
            <w:pPr>
              <w:jc w:val="both"/>
              <w:rPr>
                <w:rFonts w:ascii="Times New Roman" w:hAnsi="Times New Roman" w:cs="Times New Roman"/>
                <w:lang w:val="sq-AL"/>
              </w:rPr>
            </w:pPr>
            <w:r w:rsidRPr="00426982">
              <w:rPr>
                <w:rFonts w:ascii="Times New Roman" w:hAnsi="Times New Roman" w:cs="Times New Roman"/>
              </w:rPr>
              <w:t>Professors of the Faculty of Arts and the University of Tirana</w:t>
            </w:r>
          </w:p>
        </w:tc>
      </w:tr>
      <w:tr w:rsidR="003F03CF" w:rsidRPr="00426982" w14:paraId="106943DE" w14:textId="77777777" w:rsidTr="00577108">
        <w:tc>
          <w:tcPr>
            <w:tcW w:w="2695" w:type="dxa"/>
          </w:tcPr>
          <w:p w14:paraId="39175710" w14:textId="033439A5" w:rsidR="003F03CF" w:rsidRPr="00426982" w:rsidRDefault="007B772A" w:rsidP="003F03CF">
            <w:pPr>
              <w:rPr>
                <w:rFonts w:ascii="Times New Roman" w:hAnsi="Times New Roman" w:cs="Times New Roman"/>
              </w:rPr>
            </w:pPr>
            <w:r w:rsidRPr="00426982">
              <w:rPr>
                <w:rFonts w:ascii="Times New Roman" w:hAnsi="Times New Roman" w:cs="Times New Roman"/>
              </w:rPr>
              <w:t>16</w:t>
            </w:r>
            <w:r w:rsidR="003F03CF" w:rsidRPr="00426982">
              <w:rPr>
                <w:rFonts w:ascii="Times New Roman" w:hAnsi="Times New Roman" w:cs="Times New Roman"/>
              </w:rPr>
              <w:t xml:space="preserve">.12.2025 – </w:t>
            </w:r>
            <w:r w:rsidRPr="00426982">
              <w:rPr>
                <w:rFonts w:ascii="Times New Roman" w:hAnsi="Times New Roman" w:cs="Times New Roman"/>
              </w:rPr>
              <w:t>30</w:t>
            </w:r>
            <w:r w:rsidR="003F03CF" w:rsidRPr="00426982">
              <w:rPr>
                <w:rFonts w:ascii="Times New Roman" w:hAnsi="Times New Roman" w:cs="Times New Roman"/>
              </w:rPr>
              <w:t>.</w:t>
            </w:r>
            <w:r w:rsidRPr="00426982">
              <w:rPr>
                <w:rFonts w:ascii="Times New Roman" w:hAnsi="Times New Roman" w:cs="Times New Roman"/>
              </w:rPr>
              <w:t>12</w:t>
            </w:r>
            <w:r w:rsidR="003F03CF" w:rsidRPr="00426982">
              <w:rPr>
                <w:rFonts w:ascii="Times New Roman" w:hAnsi="Times New Roman" w:cs="Times New Roman"/>
              </w:rPr>
              <w:t>.2026</w:t>
            </w:r>
          </w:p>
        </w:tc>
        <w:tc>
          <w:tcPr>
            <w:tcW w:w="3669" w:type="dxa"/>
          </w:tcPr>
          <w:p w14:paraId="4F73D076" w14:textId="40EB48BB" w:rsidR="003F03CF" w:rsidRPr="00426982" w:rsidRDefault="00347CF4" w:rsidP="00055A2D">
            <w:pPr>
              <w:jc w:val="both"/>
              <w:rPr>
                <w:rFonts w:ascii="Times New Roman" w:hAnsi="Times New Roman" w:cs="Times New Roman"/>
              </w:rPr>
            </w:pPr>
            <w:r w:rsidRPr="00426982">
              <w:rPr>
                <w:rFonts w:ascii="Times New Roman" w:hAnsi="Times New Roman" w:cs="Times New Roman"/>
              </w:rPr>
              <w:t>Solo Exhibition</w:t>
            </w:r>
          </w:p>
        </w:tc>
        <w:tc>
          <w:tcPr>
            <w:tcW w:w="2986" w:type="dxa"/>
          </w:tcPr>
          <w:p w14:paraId="29111BEE" w14:textId="658243FF" w:rsidR="003F03CF" w:rsidRPr="00426982" w:rsidRDefault="007B772A" w:rsidP="00055A2D">
            <w:pPr>
              <w:jc w:val="both"/>
              <w:rPr>
                <w:rFonts w:ascii="Times New Roman" w:hAnsi="Times New Roman" w:cs="Times New Roman"/>
              </w:rPr>
            </w:pPr>
            <w:r w:rsidRPr="00426982">
              <w:rPr>
                <w:rFonts w:ascii="Times New Roman" w:hAnsi="Times New Roman" w:cs="Times New Roman"/>
                <w:b/>
                <w:bCs/>
              </w:rPr>
              <w:t>Artist:</w:t>
            </w:r>
            <w:r w:rsidRPr="00426982">
              <w:rPr>
                <w:rFonts w:ascii="Times New Roman" w:hAnsi="Times New Roman" w:cs="Times New Roman"/>
              </w:rPr>
              <w:t xml:space="preserve"> </w:t>
            </w:r>
            <w:r w:rsidR="003F03CF" w:rsidRPr="00426982">
              <w:rPr>
                <w:rFonts w:ascii="Times New Roman" w:hAnsi="Times New Roman" w:cs="Times New Roman"/>
              </w:rPr>
              <w:t>Agron Mulliqi</w:t>
            </w:r>
          </w:p>
        </w:tc>
      </w:tr>
    </w:tbl>
    <w:p w14:paraId="1164DEE9" w14:textId="77777777" w:rsidR="00C5793E" w:rsidRPr="00426982" w:rsidRDefault="00C5793E" w:rsidP="007B772A">
      <w:pPr>
        <w:rPr>
          <w:rFonts w:ascii="Times New Roman" w:hAnsi="Times New Roman" w:cs="Times New Roman"/>
        </w:rPr>
      </w:pPr>
    </w:p>
    <w:sectPr w:rsidR="00C5793E" w:rsidRPr="00426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822"/>
    <w:multiLevelType w:val="multilevel"/>
    <w:tmpl w:val="9462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D43F5"/>
    <w:multiLevelType w:val="multilevel"/>
    <w:tmpl w:val="A40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D7884"/>
    <w:multiLevelType w:val="multilevel"/>
    <w:tmpl w:val="817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B7F02"/>
    <w:multiLevelType w:val="multilevel"/>
    <w:tmpl w:val="62CA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938315">
    <w:abstractNumId w:val="3"/>
  </w:num>
  <w:num w:numId="2" w16cid:durableId="871307513">
    <w:abstractNumId w:val="0"/>
  </w:num>
  <w:num w:numId="3" w16cid:durableId="890924737">
    <w:abstractNumId w:val="1"/>
  </w:num>
  <w:num w:numId="4" w16cid:durableId="137168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91"/>
    <w:rsid w:val="00055A2D"/>
    <w:rsid w:val="000C4356"/>
    <w:rsid w:val="0011564E"/>
    <w:rsid w:val="00156B18"/>
    <w:rsid w:val="00181096"/>
    <w:rsid w:val="001C2E72"/>
    <w:rsid w:val="001E159C"/>
    <w:rsid w:val="002B0B10"/>
    <w:rsid w:val="00347CF4"/>
    <w:rsid w:val="003F03CF"/>
    <w:rsid w:val="00401DB2"/>
    <w:rsid w:val="00426773"/>
    <w:rsid w:val="00426982"/>
    <w:rsid w:val="00427EAA"/>
    <w:rsid w:val="00496ED7"/>
    <w:rsid w:val="00514314"/>
    <w:rsid w:val="00577108"/>
    <w:rsid w:val="005A63D3"/>
    <w:rsid w:val="00626B81"/>
    <w:rsid w:val="00663F8B"/>
    <w:rsid w:val="006B31E4"/>
    <w:rsid w:val="007860FD"/>
    <w:rsid w:val="007B772A"/>
    <w:rsid w:val="007E79E1"/>
    <w:rsid w:val="00833E91"/>
    <w:rsid w:val="008365C3"/>
    <w:rsid w:val="008904CF"/>
    <w:rsid w:val="008A4CDE"/>
    <w:rsid w:val="009175AF"/>
    <w:rsid w:val="0092109A"/>
    <w:rsid w:val="00992F2B"/>
    <w:rsid w:val="009B147B"/>
    <w:rsid w:val="009D0803"/>
    <w:rsid w:val="00A031E1"/>
    <w:rsid w:val="00A41F72"/>
    <w:rsid w:val="00AA51E8"/>
    <w:rsid w:val="00AA5C0F"/>
    <w:rsid w:val="00AA6403"/>
    <w:rsid w:val="00AB724F"/>
    <w:rsid w:val="00B813EE"/>
    <w:rsid w:val="00BE3D26"/>
    <w:rsid w:val="00BF1A7E"/>
    <w:rsid w:val="00BF7623"/>
    <w:rsid w:val="00C1679A"/>
    <w:rsid w:val="00C470BA"/>
    <w:rsid w:val="00C5793E"/>
    <w:rsid w:val="00CB7ADA"/>
    <w:rsid w:val="00DF58AC"/>
    <w:rsid w:val="00E94188"/>
    <w:rsid w:val="00E959F8"/>
    <w:rsid w:val="00EC0624"/>
    <w:rsid w:val="00F246C2"/>
    <w:rsid w:val="00F26EC0"/>
    <w:rsid w:val="00F86E8D"/>
    <w:rsid w:val="00F9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DA8C"/>
  <w15:chartTrackingRefBased/>
  <w15:docId w15:val="{92DF4D38-116F-4C7B-BEC5-E9E65B72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E91"/>
    <w:rPr>
      <w:rFonts w:eastAsiaTheme="majorEastAsia" w:cstheme="majorBidi"/>
      <w:color w:val="272727" w:themeColor="text1" w:themeTint="D8"/>
    </w:rPr>
  </w:style>
  <w:style w:type="paragraph" w:styleId="Title">
    <w:name w:val="Title"/>
    <w:basedOn w:val="Normal"/>
    <w:next w:val="Normal"/>
    <w:link w:val="TitleChar"/>
    <w:uiPriority w:val="10"/>
    <w:qFormat/>
    <w:rsid w:val="00833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E91"/>
    <w:pPr>
      <w:spacing w:before="160"/>
      <w:jc w:val="center"/>
    </w:pPr>
    <w:rPr>
      <w:i/>
      <w:iCs/>
      <w:color w:val="404040" w:themeColor="text1" w:themeTint="BF"/>
    </w:rPr>
  </w:style>
  <w:style w:type="character" w:customStyle="1" w:styleId="QuoteChar">
    <w:name w:val="Quote Char"/>
    <w:basedOn w:val="DefaultParagraphFont"/>
    <w:link w:val="Quote"/>
    <w:uiPriority w:val="29"/>
    <w:rsid w:val="00833E91"/>
    <w:rPr>
      <w:i/>
      <w:iCs/>
      <w:color w:val="404040" w:themeColor="text1" w:themeTint="BF"/>
    </w:rPr>
  </w:style>
  <w:style w:type="paragraph" w:styleId="ListParagraph">
    <w:name w:val="List Paragraph"/>
    <w:basedOn w:val="Normal"/>
    <w:uiPriority w:val="34"/>
    <w:qFormat/>
    <w:rsid w:val="00833E91"/>
    <w:pPr>
      <w:ind w:left="720"/>
      <w:contextualSpacing/>
    </w:pPr>
  </w:style>
  <w:style w:type="character" w:styleId="IntenseEmphasis">
    <w:name w:val="Intense Emphasis"/>
    <w:basedOn w:val="DefaultParagraphFont"/>
    <w:uiPriority w:val="21"/>
    <w:qFormat/>
    <w:rsid w:val="00833E91"/>
    <w:rPr>
      <w:i/>
      <w:iCs/>
      <w:color w:val="2F5496" w:themeColor="accent1" w:themeShade="BF"/>
    </w:rPr>
  </w:style>
  <w:style w:type="paragraph" w:styleId="IntenseQuote">
    <w:name w:val="Intense Quote"/>
    <w:basedOn w:val="Normal"/>
    <w:next w:val="Normal"/>
    <w:link w:val="IntenseQuoteChar"/>
    <w:uiPriority w:val="30"/>
    <w:qFormat/>
    <w:rsid w:val="00833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E91"/>
    <w:rPr>
      <w:i/>
      <w:iCs/>
      <w:color w:val="2F5496" w:themeColor="accent1" w:themeShade="BF"/>
    </w:rPr>
  </w:style>
  <w:style w:type="character" w:styleId="IntenseReference">
    <w:name w:val="Intense Reference"/>
    <w:basedOn w:val="DefaultParagraphFont"/>
    <w:uiPriority w:val="32"/>
    <w:qFormat/>
    <w:rsid w:val="00833E91"/>
    <w:rPr>
      <w:b/>
      <w:bCs/>
      <w:smallCaps/>
      <w:color w:val="2F5496" w:themeColor="accent1" w:themeShade="BF"/>
      <w:spacing w:val="5"/>
    </w:rPr>
  </w:style>
  <w:style w:type="table" w:styleId="TableGrid">
    <w:name w:val="Table Grid"/>
    <w:basedOn w:val="TableNormal"/>
    <w:uiPriority w:val="39"/>
    <w:rsid w:val="00E9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8820">
      <w:bodyDiv w:val="1"/>
      <w:marLeft w:val="0"/>
      <w:marRight w:val="0"/>
      <w:marTop w:val="0"/>
      <w:marBottom w:val="0"/>
      <w:divBdr>
        <w:top w:val="none" w:sz="0" w:space="0" w:color="auto"/>
        <w:left w:val="none" w:sz="0" w:space="0" w:color="auto"/>
        <w:bottom w:val="none" w:sz="0" w:space="0" w:color="auto"/>
        <w:right w:val="none" w:sz="0" w:space="0" w:color="auto"/>
      </w:divBdr>
      <w:divsChild>
        <w:div w:id="343947198">
          <w:marLeft w:val="0"/>
          <w:marRight w:val="0"/>
          <w:marTop w:val="0"/>
          <w:marBottom w:val="0"/>
          <w:divBdr>
            <w:top w:val="none" w:sz="0" w:space="0" w:color="auto"/>
            <w:left w:val="none" w:sz="0" w:space="0" w:color="auto"/>
            <w:bottom w:val="none" w:sz="0" w:space="0" w:color="auto"/>
            <w:right w:val="none" w:sz="0" w:space="0" w:color="auto"/>
          </w:divBdr>
          <w:divsChild>
            <w:div w:id="20893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4371">
      <w:bodyDiv w:val="1"/>
      <w:marLeft w:val="0"/>
      <w:marRight w:val="0"/>
      <w:marTop w:val="0"/>
      <w:marBottom w:val="0"/>
      <w:divBdr>
        <w:top w:val="none" w:sz="0" w:space="0" w:color="auto"/>
        <w:left w:val="none" w:sz="0" w:space="0" w:color="auto"/>
        <w:bottom w:val="none" w:sz="0" w:space="0" w:color="auto"/>
        <w:right w:val="none" w:sz="0" w:space="0" w:color="auto"/>
      </w:divBdr>
    </w:div>
    <w:div w:id="1046370452">
      <w:bodyDiv w:val="1"/>
      <w:marLeft w:val="0"/>
      <w:marRight w:val="0"/>
      <w:marTop w:val="0"/>
      <w:marBottom w:val="0"/>
      <w:divBdr>
        <w:top w:val="none" w:sz="0" w:space="0" w:color="auto"/>
        <w:left w:val="none" w:sz="0" w:space="0" w:color="auto"/>
        <w:bottom w:val="none" w:sz="0" w:space="0" w:color="auto"/>
        <w:right w:val="none" w:sz="0" w:space="0" w:color="auto"/>
      </w:divBdr>
    </w:div>
    <w:div w:id="1234659248">
      <w:bodyDiv w:val="1"/>
      <w:marLeft w:val="0"/>
      <w:marRight w:val="0"/>
      <w:marTop w:val="0"/>
      <w:marBottom w:val="0"/>
      <w:divBdr>
        <w:top w:val="none" w:sz="0" w:space="0" w:color="auto"/>
        <w:left w:val="none" w:sz="0" w:space="0" w:color="auto"/>
        <w:bottom w:val="none" w:sz="0" w:space="0" w:color="auto"/>
        <w:right w:val="none" w:sz="0" w:space="0" w:color="auto"/>
      </w:divBdr>
      <w:divsChild>
        <w:div w:id="909658916">
          <w:marLeft w:val="0"/>
          <w:marRight w:val="0"/>
          <w:marTop w:val="0"/>
          <w:marBottom w:val="0"/>
          <w:divBdr>
            <w:top w:val="none" w:sz="0" w:space="0" w:color="auto"/>
            <w:left w:val="none" w:sz="0" w:space="0" w:color="auto"/>
            <w:bottom w:val="none" w:sz="0" w:space="0" w:color="auto"/>
            <w:right w:val="none" w:sz="0" w:space="0" w:color="auto"/>
          </w:divBdr>
          <w:divsChild>
            <w:div w:id="1173954747">
              <w:marLeft w:val="0"/>
              <w:marRight w:val="0"/>
              <w:marTop w:val="0"/>
              <w:marBottom w:val="0"/>
              <w:divBdr>
                <w:top w:val="none" w:sz="0" w:space="0" w:color="auto"/>
                <w:left w:val="none" w:sz="0" w:space="0" w:color="auto"/>
                <w:bottom w:val="none" w:sz="0" w:space="0" w:color="auto"/>
                <w:right w:val="none" w:sz="0" w:space="0" w:color="auto"/>
              </w:divBdr>
              <w:divsChild>
                <w:div w:id="144014023">
                  <w:marLeft w:val="0"/>
                  <w:marRight w:val="0"/>
                  <w:marTop w:val="0"/>
                  <w:marBottom w:val="0"/>
                  <w:divBdr>
                    <w:top w:val="none" w:sz="0" w:space="0" w:color="auto"/>
                    <w:left w:val="none" w:sz="0" w:space="0" w:color="auto"/>
                    <w:bottom w:val="none" w:sz="0" w:space="0" w:color="auto"/>
                    <w:right w:val="none" w:sz="0" w:space="0" w:color="auto"/>
                  </w:divBdr>
                  <w:divsChild>
                    <w:div w:id="419059184">
                      <w:marLeft w:val="0"/>
                      <w:marRight w:val="0"/>
                      <w:marTop w:val="0"/>
                      <w:marBottom w:val="0"/>
                      <w:divBdr>
                        <w:top w:val="none" w:sz="0" w:space="0" w:color="auto"/>
                        <w:left w:val="none" w:sz="0" w:space="0" w:color="auto"/>
                        <w:bottom w:val="none" w:sz="0" w:space="0" w:color="auto"/>
                        <w:right w:val="none" w:sz="0" w:space="0" w:color="auto"/>
                      </w:divBdr>
                      <w:divsChild>
                        <w:div w:id="500315180">
                          <w:marLeft w:val="0"/>
                          <w:marRight w:val="0"/>
                          <w:marTop w:val="0"/>
                          <w:marBottom w:val="0"/>
                          <w:divBdr>
                            <w:top w:val="none" w:sz="0" w:space="0" w:color="auto"/>
                            <w:left w:val="none" w:sz="0" w:space="0" w:color="auto"/>
                            <w:bottom w:val="none" w:sz="0" w:space="0" w:color="auto"/>
                            <w:right w:val="none" w:sz="0" w:space="0" w:color="auto"/>
                          </w:divBdr>
                          <w:divsChild>
                            <w:div w:id="1217397928">
                              <w:marLeft w:val="0"/>
                              <w:marRight w:val="0"/>
                              <w:marTop w:val="0"/>
                              <w:marBottom w:val="0"/>
                              <w:divBdr>
                                <w:top w:val="none" w:sz="0" w:space="0" w:color="auto"/>
                                <w:left w:val="none" w:sz="0" w:space="0" w:color="auto"/>
                                <w:bottom w:val="none" w:sz="0" w:space="0" w:color="auto"/>
                                <w:right w:val="none" w:sz="0" w:space="0" w:color="auto"/>
                              </w:divBdr>
                              <w:divsChild>
                                <w:div w:id="595210288">
                                  <w:marLeft w:val="0"/>
                                  <w:marRight w:val="0"/>
                                  <w:marTop w:val="0"/>
                                  <w:marBottom w:val="0"/>
                                  <w:divBdr>
                                    <w:top w:val="none" w:sz="0" w:space="0" w:color="auto"/>
                                    <w:left w:val="none" w:sz="0" w:space="0" w:color="auto"/>
                                    <w:bottom w:val="none" w:sz="0" w:space="0" w:color="auto"/>
                                    <w:right w:val="none" w:sz="0" w:space="0" w:color="auto"/>
                                  </w:divBdr>
                                  <w:divsChild>
                                    <w:div w:id="11408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3563">
                          <w:marLeft w:val="0"/>
                          <w:marRight w:val="0"/>
                          <w:marTop w:val="0"/>
                          <w:marBottom w:val="0"/>
                          <w:divBdr>
                            <w:top w:val="none" w:sz="0" w:space="0" w:color="auto"/>
                            <w:left w:val="none" w:sz="0" w:space="0" w:color="auto"/>
                            <w:bottom w:val="none" w:sz="0" w:space="0" w:color="auto"/>
                            <w:right w:val="none" w:sz="0" w:space="0" w:color="auto"/>
                          </w:divBdr>
                          <w:divsChild>
                            <w:div w:id="1825707248">
                              <w:marLeft w:val="0"/>
                              <w:marRight w:val="0"/>
                              <w:marTop w:val="0"/>
                              <w:marBottom w:val="0"/>
                              <w:divBdr>
                                <w:top w:val="none" w:sz="0" w:space="0" w:color="auto"/>
                                <w:left w:val="none" w:sz="0" w:space="0" w:color="auto"/>
                                <w:bottom w:val="none" w:sz="0" w:space="0" w:color="auto"/>
                                <w:right w:val="none" w:sz="0" w:space="0" w:color="auto"/>
                              </w:divBdr>
                              <w:divsChild>
                                <w:div w:id="5160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16248">
      <w:bodyDiv w:val="1"/>
      <w:marLeft w:val="0"/>
      <w:marRight w:val="0"/>
      <w:marTop w:val="0"/>
      <w:marBottom w:val="0"/>
      <w:divBdr>
        <w:top w:val="none" w:sz="0" w:space="0" w:color="auto"/>
        <w:left w:val="none" w:sz="0" w:space="0" w:color="auto"/>
        <w:bottom w:val="none" w:sz="0" w:space="0" w:color="auto"/>
        <w:right w:val="none" w:sz="0" w:space="0" w:color="auto"/>
      </w:divBdr>
    </w:div>
    <w:div w:id="1594704426">
      <w:bodyDiv w:val="1"/>
      <w:marLeft w:val="0"/>
      <w:marRight w:val="0"/>
      <w:marTop w:val="0"/>
      <w:marBottom w:val="0"/>
      <w:divBdr>
        <w:top w:val="none" w:sz="0" w:space="0" w:color="auto"/>
        <w:left w:val="none" w:sz="0" w:space="0" w:color="auto"/>
        <w:bottom w:val="none" w:sz="0" w:space="0" w:color="auto"/>
        <w:right w:val="none" w:sz="0" w:space="0" w:color="auto"/>
      </w:divBdr>
      <w:divsChild>
        <w:div w:id="980965535">
          <w:marLeft w:val="0"/>
          <w:marRight w:val="0"/>
          <w:marTop w:val="0"/>
          <w:marBottom w:val="0"/>
          <w:divBdr>
            <w:top w:val="none" w:sz="0" w:space="0" w:color="auto"/>
            <w:left w:val="none" w:sz="0" w:space="0" w:color="auto"/>
            <w:bottom w:val="none" w:sz="0" w:space="0" w:color="auto"/>
            <w:right w:val="none" w:sz="0" w:space="0" w:color="auto"/>
          </w:divBdr>
          <w:divsChild>
            <w:div w:id="228344234">
              <w:marLeft w:val="0"/>
              <w:marRight w:val="0"/>
              <w:marTop w:val="0"/>
              <w:marBottom w:val="0"/>
              <w:divBdr>
                <w:top w:val="none" w:sz="0" w:space="0" w:color="auto"/>
                <w:left w:val="none" w:sz="0" w:space="0" w:color="auto"/>
                <w:bottom w:val="none" w:sz="0" w:space="0" w:color="auto"/>
                <w:right w:val="none" w:sz="0" w:space="0" w:color="auto"/>
              </w:divBdr>
              <w:divsChild>
                <w:div w:id="1169253944">
                  <w:marLeft w:val="0"/>
                  <w:marRight w:val="0"/>
                  <w:marTop w:val="0"/>
                  <w:marBottom w:val="0"/>
                  <w:divBdr>
                    <w:top w:val="none" w:sz="0" w:space="0" w:color="auto"/>
                    <w:left w:val="none" w:sz="0" w:space="0" w:color="auto"/>
                    <w:bottom w:val="none" w:sz="0" w:space="0" w:color="auto"/>
                    <w:right w:val="none" w:sz="0" w:space="0" w:color="auto"/>
                  </w:divBdr>
                  <w:divsChild>
                    <w:div w:id="1466197011">
                      <w:marLeft w:val="0"/>
                      <w:marRight w:val="0"/>
                      <w:marTop w:val="0"/>
                      <w:marBottom w:val="0"/>
                      <w:divBdr>
                        <w:top w:val="none" w:sz="0" w:space="0" w:color="auto"/>
                        <w:left w:val="none" w:sz="0" w:space="0" w:color="auto"/>
                        <w:bottom w:val="none" w:sz="0" w:space="0" w:color="auto"/>
                        <w:right w:val="none" w:sz="0" w:space="0" w:color="auto"/>
                      </w:divBdr>
                      <w:divsChild>
                        <w:div w:id="401218649">
                          <w:marLeft w:val="0"/>
                          <w:marRight w:val="0"/>
                          <w:marTop w:val="0"/>
                          <w:marBottom w:val="0"/>
                          <w:divBdr>
                            <w:top w:val="none" w:sz="0" w:space="0" w:color="auto"/>
                            <w:left w:val="none" w:sz="0" w:space="0" w:color="auto"/>
                            <w:bottom w:val="none" w:sz="0" w:space="0" w:color="auto"/>
                            <w:right w:val="none" w:sz="0" w:space="0" w:color="auto"/>
                          </w:divBdr>
                          <w:divsChild>
                            <w:div w:id="264307563">
                              <w:marLeft w:val="0"/>
                              <w:marRight w:val="0"/>
                              <w:marTop w:val="0"/>
                              <w:marBottom w:val="0"/>
                              <w:divBdr>
                                <w:top w:val="none" w:sz="0" w:space="0" w:color="auto"/>
                                <w:left w:val="none" w:sz="0" w:space="0" w:color="auto"/>
                                <w:bottom w:val="none" w:sz="0" w:space="0" w:color="auto"/>
                                <w:right w:val="none" w:sz="0" w:space="0" w:color="auto"/>
                              </w:divBdr>
                              <w:divsChild>
                                <w:div w:id="1238398918">
                                  <w:marLeft w:val="0"/>
                                  <w:marRight w:val="0"/>
                                  <w:marTop w:val="0"/>
                                  <w:marBottom w:val="0"/>
                                  <w:divBdr>
                                    <w:top w:val="none" w:sz="0" w:space="0" w:color="auto"/>
                                    <w:left w:val="none" w:sz="0" w:space="0" w:color="auto"/>
                                    <w:bottom w:val="none" w:sz="0" w:space="0" w:color="auto"/>
                                    <w:right w:val="none" w:sz="0" w:space="0" w:color="auto"/>
                                  </w:divBdr>
                                  <w:divsChild>
                                    <w:div w:id="10787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29346">
                          <w:marLeft w:val="0"/>
                          <w:marRight w:val="0"/>
                          <w:marTop w:val="0"/>
                          <w:marBottom w:val="0"/>
                          <w:divBdr>
                            <w:top w:val="none" w:sz="0" w:space="0" w:color="auto"/>
                            <w:left w:val="none" w:sz="0" w:space="0" w:color="auto"/>
                            <w:bottom w:val="none" w:sz="0" w:space="0" w:color="auto"/>
                            <w:right w:val="none" w:sz="0" w:space="0" w:color="auto"/>
                          </w:divBdr>
                          <w:divsChild>
                            <w:div w:id="440303597">
                              <w:marLeft w:val="0"/>
                              <w:marRight w:val="0"/>
                              <w:marTop w:val="0"/>
                              <w:marBottom w:val="0"/>
                              <w:divBdr>
                                <w:top w:val="none" w:sz="0" w:space="0" w:color="auto"/>
                                <w:left w:val="none" w:sz="0" w:space="0" w:color="auto"/>
                                <w:bottom w:val="none" w:sz="0" w:space="0" w:color="auto"/>
                                <w:right w:val="none" w:sz="0" w:space="0" w:color="auto"/>
                              </w:divBdr>
                              <w:divsChild>
                                <w:div w:id="4286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935028">
      <w:bodyDiv w:val="1"/>
      <w:marLeft w:val="0"/>
      <w:marRight w:val="0"/>
      <w:marTop w:val="0"/>
      <w:marBottom w:val="0"/>
      <w:divBdr>
        <w:top w:val="none" w:sz="0" w:space="0" w:color="auto"/>
        <w:left w:val="none" w:sz="0" w:space="0" w:color="auto"/>
        <w:bottom w:val="none" w:sz="0" w:space="0" w:color="auto"/>
        <w:right w:val="none" w:sz="0" w:space="0" w:color="auto"/>
      </w:divBdr>
      <w:divsChild>
        <w:div w:id="436366249">
          <w:marLeft w:val="0"/>
          <w:marRight w:val="0"/>
          <w:marTop w:val="0"/>
          <w:marBottom w:val="0"/>
          <w:divBdr>
            <w:top w:val="none" w:sz="0" w:space="0" w:color="auto"/>
            <w:left w:val="none" w:sz="0" w:space="0" w:color="auto"/>
            <w:bottom w:val="none" w:sz="0" w:space="0" w:color="auto"/>
            <w:right w:val="none" w:sz="0" w:space="0" w:color="auto"/>
          </w:divBdr>
          <w:divsChild>
            <w:div w:id="13820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Rexhepi</dc:creator>
  <cp:keywords/>
  <dc:description/>
  <cp:lastModifiedBy>Valbona Rexhepi</cp:lastModifiedBy>
  <cp:revision>5</cp:revision>
  <dcterms:created xsi:type="dcterms:W3CDTF">2025-05-29T09:59:00Z</dcterms:created>
  <dcterms:modified xsi:type="dcterms:W3CDTF">2025-05-29T10:09:00Z</dcterms:modified>
</cp:coreProperties>
</file>