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12" w:rsidRDefault="00E06612" w:rsidP="007451AB">
      <w:pPr>
        <w:pStyle w:val="BodyText"/>
        <w:spacing w:before="10" w:line="360" w:lineRule="auto"/>
        <w:ind w:left="0"/>
      </w:pPr>
    </w:p>
    <w:p w:rsidR="00656C8A" w:rsidRPr="007451AB" w:rsidRDefault="00656C8A" w:rsidP="007451AB">
      <w:pPr>
        <w:pStyle w:val="BodyText"/>
        <w:spacing w:before="10" w:line="360" w:lineRule="auto"/>
        <w:ind w:left="0"/>
      </w:pPr>
    </w:p>
    <w:p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FA7D07">
        <w:rPr>
          <w:b/>
          <w:spacing w:val="-2"/>
          <w:sz w:val="24"/>
          <w:szCs w:val="24"/>
        </w:rPr>
        <w:t xml:space="preserve"> Muzikore</w:t>
      </w:r>
      <w:r w:rsidRPr="007451AB">
        <w:rPr>
          <w:b/>
          <w:sz w:val="24"/>
          <w:szCs w:val="24"/>
        </w:rPr>
        <w:t>:</w:t>
      </w:r>
      <w:r w:rsidR="00FA7D07">
        <w:rPr>
          <w:b/>
          <w:sz w:val="24"/>
          <w:szCs w:val="24"/>
        </w:rPr>
        <w:t>Edukim Muzikor</w:t>
      </w:r>
      <w:bookmarkStart w:id="0" w:name="_GoBack"/>
      <w:bookmarkEnd w:id="0"/>
      <w:r w:rsidR="00B952D7">
        <w:rPr>
          <w:b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A64902">
        <w:rPr>
          <w:b/>
          <w:sz w:val="24"/>
          <w:szCs w:val="24"/>
        </w:rPr>
        <w:t>04</w:t>
      </w:r>
      <w:r w:rsidR="007E456D" w:rsidRPr="007451AB">
        <w:rPr>
          <w:b/>
          <w:sz w:val="24"/>
          <w:szCs w:val="24"/>
        </w:rPr>
        <w:t>.</w:t>
      </w:r>
      <w:r w:rsidR="00372E1A">
        <w:rPr>
          <w:b/>
          <w:spacing w:val="-5"/>
          <w:sz w:val="24"/>
          <w:szCs w:val="24"/>
        </w:rPr>
        <w:t>07</w:t>
      </w:r>
      <w:r w:rsidR="001D73E0">
        <w:rPr>
          <w:b/>
          <w:sz w:val="24"/>
          <w:szCs w:val="24"/>
        </w:rPr>
        <w:t>.2024</w:t>
      </w:r>
    </w:p>
    <w:p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A64902">
        <w:rPr>
          <w:sz w:val="24"/>
          <w:szCs w:val="24"/>
        </w:rPr>
        <w:t>04</w:t>
      </w:r>
      <w:r w:rsidR="00372E1A">
        <w:rPr>
          <w:sz w:val="24"/>
          <w:szCs w:val="24"/>
        </w:rPr>
        <w:t>/07</w:t>
      </w:r>
      <w:r w:rsidR="002319DB">
        <w:rPr>
          <w:sz w:val="24"/>
          <w:szCs w:val="24"/>
        </w:rPr>
        <w:t>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A64902">
        <w:rPr>
          <w:sz w:val="24"/>
          <w:szCs w:val="24"/>
        </w:rPr>
        <w:t>11</w:t>
      </w:r>
      <w:r w:rsidR="00372E1A">
        <w:rPr>
          <w:sz w:val="24"/>
          <w:szCs w:val="24"/>
        </w:rPr>
        <w:t>/07</w:t>
      </w:r>
      <w:r w:rsidR="00B952D7">
        <w:rPr>
          <w:sz w:val="24"/>
          <w:szCs w:val="24"/>
        </w:rPr>
        <w:t>/2024</w:t>
      </w:r>
      <w:r w:rsidRPr="007451AB">
        <w:rPr>
          <w:sz w:val="24"/>
          <w:szCs w:val="24"/>
        </w:rPr>
        <w:t>.</w:t>
      </w:r>
    </w:p>
    <w:p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311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527"/>
        <w:gridCol w:w="6471"/>
        <w:gridCol w:w="3584"/>
      </w:tblGrid>
      <w:tr w:rsidR="00E06612" w:rsidRPr="007451AB" w:rsidTr="00372E1A">
        <w:trPr>
          <w:trHeight w:val="395"/>
        </w:trPr>
        <w:tc>
          <w:tcPr>
            <w:tcW w:w="534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27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471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84" w:type="dxa"/>
          </w:tcPr>
          <w:p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:rsidTr="00372E1A">
        <w:trPr>
          <w:trHeight w:val="656"/>
        </w:trPr>
        <w:tc>
          <w:tcPr>
            <w:tcW w:w="534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</w:tcPr>
          <w:p w:rsidR="00E06612" w:rsidRPr="007451AB" w:rsidRDefault="00B77163" w:rsidP="00B77163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Jeta </w:t>
            </w:r>
            <w:r>
              <w:t>Kyqyku Bytyqi</w:t>
            </w:r>
          </w:p>
        </w:tc>
        <w:tc>
          <w:tcPr>
            <w:tcW w:w="6471" w:type="dxa"/>
          </w:tcPr>
          <w:p w:rsidR="00E06612" w:rsidRPr="00673D2B" w:rsidRDefault="00B77163" w:rsidP="00361230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hAnsi="Times New Roman" w:cs="Times New Roman"/>
              </w:rPr>
            </w:pPr>
            <w:r>
              <w:t>Sfidat e mësimit të harmonisë sipas tradicionales dhe teknologjisë</w:t>
            </w:r>
          </w:p>
        </w:tc>
        <w:tc>
          <w:tcPr>
            <w:tcW w:w="3584" w:type="dxa"/>
          </w:tcPr>
          <w:p w:rsidR="00B77163" w:rsidRDefault="00B77163" w:rsidP="00B77163">
            <w:r>
              <w:t>1.Prof.Zana B.Basha-kryetar</w:t>
            </w:r>
          </w:p>
          <w:p w:rsidR="00B77163" w:rsidRDefault="00B77163" w:rsidP="00B77163">
            <w:r>
              <w:t>2.Prof.Rreze K.Breznica</w:t>
            </w:r>
          </w:p>
          <w:p w:rsidR="00372E1A" w:rsidRPr="00372E1A" w:rsidRDefault="00B77163" w:rsidP="00B77163">
            <w:pPr>
              <w:pStyle w:val="TableParagraph"/>
              <w:rPr>
                <w:rFonts w:ascii="Times New Roman" w:hAnsi="Times New Roman" w:cs="Times New Roman"/>
              </w:rPr>
            </w:pPr>
            <w:r>
              <w:t>3.Prof. Besa Luzha-mentore</w:t>
            </w:r>
            <w:r w:rsidR="00FD19BB" w:rsidRPr="00372E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5219" w:rsidRDefault="008B5219" w:rsidP="00FD19BB">
      <w:pPr>
        <w:pStyle w:val="BodyText"/>
        <w:spacing w:before="5" w:line="360" w:lineRule="auto"/>
        <w:ind w:left="0"/>
        <w:jc w:val="center"/>
      </w:pPr>
    </w:p>
    <w:p w:rsidR="008B5219" w:rsidRDefault="008B5219" w:rsidP="00FD19BB">
      <w:pPr>
        <w:pStyle w:val="BodyText"/>
        <w:spacing w:before="5" w:line="360" w:lineRule="auto"/>
        <w:ind w:left="0"/>
        <w:jc w:val="center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7451AB">
      <w:pPr>
        <w:pStyle w:val="BodyText"/>
        <w:spacing w:before="5" w:line="360" w:lineRule="auto"/>
        <w:ind w:left="0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UNIVERSITETI I PRISHTINËS “HASAN PRISHTINA”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FAKULTETI I ARTEVE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PROGRAMI: EDUKIM MUZIKOR STUDIME POST-DIPLOMIKE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MASTER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Tema: Sfidat e mësimit të harmonisë sipas tradicionales dhe teknologjisë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Mentor: Kandidati-ja:</w:t>
      </w:r>
      <w:r w:rsidR="00FF0C29">
        <w:t xml:space="preserve"> Jeta Kyqyku Bytyqi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 xml:space="preserve">Prof. Kreshnik Aliçkaj 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Prishtinë, 2024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ABSTRAKTI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Muzika padyshim është një ndër faktorët i cili ka një rol shumë të rëndësishëm dhe pozitiv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pothuajse gjatë gjithë jetës tonë. Është një mjet i fuqishëm për ti lidhur njerëzit, gjuhën dhe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kulturën e një populli.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Me anë të muzikës ne shprehim ndjenjat dhe mendimet duke përdorur tingujt.</w:t>
      </w:r>
    </w:p>
    <w:p w:rsidR="00B77163" w:rsidRDefault="00B77163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Ajo zgjon ndjenja gëzimi, hareje, por krijon edhe emocione të ndryshme tek njerëzit.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Studimi kishte për qëllim që të eksplorojë Sfidat e mësimit të harmonisë sipas tradicionales dhe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teknologjisë, duke marrë informata nga mësimdhënësit dhe nxënësit e shkollave të muzikës.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Qëllimi i studimit ishte të zbulojmë se cilat janë sfidat e mësimit të harmonisë sipas tradicionales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dhe cilat janë sfidat e mësimit të harmonisë me përdorim të teknologjisë.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Në të njëjtën kohë për të kuptuar se gjatë përdorimit të teknologjisë në mësimin e harmonisë nga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mësimdhënësit dhe nxënësit, për të lehtësuar punën e të dy palëve dhe për të arritur rezultate më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të mira në të nxënit e diturive të ndryshme, cilat ishin sfidat e mësimdhënësve rreth qasjes në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paisjet e teknologjisë, vështirësitë që hasën gjatë kalimit nga tradicionalja në përdorim të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paisjeve teknologjike, efektet e përdorimit të paisjeve teknologjike si dhe arsyet e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mësimdhënësve që ende punojnë në formë tradicionale.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Hulumtimi është bazuar në metoda sasiore dhe cilësore.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Hulumtimi u realizua në të gjitha shkollat e muzikës të vendit tonë.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Sa i përket rezultateve shihet se është i preferuar përdorimi i paisjeve teknologjike në mësimin e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harmonisë dhe ka ndikuar pozitivisht pasi që rezultatet mësimore janë më të larta.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Fjalët kyçe: Sfida, tradicionale, harmoni, teknologji, mësimdhënësit, nxënësit.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THE ABSTRACT</w:t>
      </w:r>
    </w:p>
    <w:p w:rsidR="00222311" w:rsidRDefault="00222311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Undoubtedly music is one of the main factors that has an important and positive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role throughout our life. It is a powerful tool that relates people, the language and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the culture of a population.</w:t>
      </w:r>
    </w:p>
    <w:p w:rsidR="00B77163" w:rsidRDefault="00B77163" w:rsidP="00222311">
      <w:pPr>
        <w:pStyle w:val="BodyText"/>
        <w:spacing w:before="5" w:line="360" w:lineRule="auto"/>
        <w:jc w:val="center"/>
      </w:pPr>
    </w:p>
    <w:p w:rsidR="00222311" w:rsidRDefault="00222311" w:rsidP="00222311">
      <w:pPr>
        <w:pStyle w:val="BodyText"/>
        <w:spacing w:before="5" w:line="360" w:lineRule="auto"/>
        <w:jc w:val="center"/>
      </w:pPr>
      <w:r>
        <w:t>Through music we express our feelings and thoughts by using sounds.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It awakens feelings of joy, happiness but also creates different emotions in people.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The aim of the study was to explore the challenges of teaching harmony through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tradition and technology by obtaining input from teachers and students of music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schools.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The purpose of the study was finding out the challenges of teaching harmony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traditionally and teaching it with the use of technology.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In meantime the purpose was to understand that during the use of technology in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teaching of harmony by teachers and students (to facilitate the work of both parties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and to achieve better results in acquiring knowledge), what were the challenges to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accessing technological devices for the teachers, difficulties encountered during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the transition from the traditional to the use of technological devices, the effects of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using them and the reasons of teachers who still continue working in a traditional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way.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The research is based on quantitative and qualitative strategies and it was carried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out in all the music schools of our country.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As a result, it turns out that the use of technological devices in the teaching of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harmony is more preferred and it has had a positive effect since the learning</w:t>
      </w:r>
    </w:p>
    <w:p w:rsidR="00222311" w:rsidRDefault="00222311" w:rsidP="00222311">
      <w:pPr>
        <w:pStyle w:val="BodyText"/>
        <w:spacing w:before="5" w:line="360" w:lineRule="auto"/>
        <w:jc w:val="center"/>
      </w:pPr>
      <w:r>
        <w:t>outcomes are higher.</w:t>
      </w:r>
    </w:p>
    <w:p w:rsidR="00222311" w:rsidRPr="007451AB" w:rsidRDefault="00222311" w:rsidP="00222311">
      <w:pPr>
        <w:pStyle w:val="BodyText"/>
        <w:spacing w:before="5" w:line="360" w:lineRule="auto"/>
        <w:ind w:left="0"/>
        <w:jc w:val="center"/>
      </w:pPr>
      <w:r>
        <w:t>Key words: Challenge, traditional, harmony, technology, teachers, students.</w:t>
      </w:r>
    </w:p>
    <w:sectPr w:rsidR="00222311" w:rsidRPr="007451AB">
      <w:headerReference w:type="default" r:id="rId8"/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A4" w:rsidRDefault="003E29A4">
      <w:r>
        <w:separator/>
      </w:r>
    </w:p>
  </w:endnote>
  <w:endnote w:type="continuationSeparator" w:id="0">
    <w:p w:rsidR="003E29A4" w:rsidRDefault="003E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A4" w:rsidRDefault="003E29A4">
      <w:r>
        <w:separator/>
      </w:r>
    </w:p>
  </w:footnote>
  <w:footnote w:type="continuationSeparator" w:id="0">
    <w:p w:rsidR="003E29A4" w:rsidRDefault="003E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025039"/>
    <w:rsid w:val="000548A3"/>
    <w:rsid w:val="00061579"/>
    <w:rsid w:val="000958A7"/>
    <w:rsid w:val="000F420F"/>
    <w:rsid w:val="001233A5"/>
    <w:rsid w:val="00142213"/>
    <w:rsid w:val="001A3941"/>
    <w:rsid w:val="001A6833"/>
    <w:rsid w:val="001B0389"/>
    <w:rsid w:val="001C0915"/>
    <w:rsid w:val="001D73E0"/>
    <w:rsid w:val="00222311"/>
    <w:rsid w:val="002319DB"/>
    <w:rsid w:val="00267DBF"/>
    <w:rsid w:val="002A7118"/>
    <w:rsid w:val="002C14CF"/>
    <w:rsid w:val="002C7559"/>
    <w:rsid w:val="00361230"/>
    <w:rsid w:val="00372E1A"/>
    <w:rsid w:val="0037655A"/>
    <w:rsid w:val="003A67FA"/>
    <w:rsid w:val="003B112C"/>
    <w:rsid w:val="003E29A4"/>
    <w:rsid w:val="00415826"/>
    <w:rsid w:val="00421A31"/>
    <w:rsid w:val="005D4A05"/>
    <w:rsid w:val="005E179B"/>
    <w:rsid w:val="00656C8A"/>
    <w:rsid w:val="00673D2B"/>
    <w:rsid w:val="00680F24"/>
    <w:rsid w:val="006A07FB"/>
    <w:rsid w:val="006B41BB"/>
    <w:rsid w:val="006C2E31"/>
    <w:rsid w:val="007451AB"/>
    <w:rsid w:val="00746E33"/>
    <w:rsid w:val="00754C84"/>
    <w:rsid w:val="0076164B"/>
    <w:rsid w:val="007709BF"/>
    <w:rsid w:val="0078499B"/>
    <w:rsid w:val="007E456D"/>
    <w:rsid w:val="008473E9"/>
    <w:rsid w:val="0085201C"/>
    <w:rsid w:val="00857F5F"/>
    <w:rsid w:val="00896397"/>
    <w:rsid w:val="008B5219"/>
    <w:rsid w:val="0090440F"/>
    <w:rsid w:val="00913D4F"/>
    <w:rsid w:val="0094077F"/>
    <w:rsid w:val="009B7933"/>
    <w:rsid w:val="009E77A2"/>
    <w:rsid w:val="009F36D7"/>
    <w:rsid w:val="009F767E"/>
    <w:rsid w:val="00A3322F"/>
    <w:rsid w:val="00A64902"/>
    <w:rsid w:val="00AC10E6"/>
    <w:rsid w:val="00AD162D"/>
    <w:rsid w:val="00AD75A2"/>
    <w:rsid w:val="00B06730"/>
    <w:rsid w:val="00B45BDB"/>
    <w:rsid w:val="00B46192"/>
    <w:rsid w:val="00B5005E"/>
    <w:rsid w:val="00B63E87"/>
    <w:rsid w:val="00B67059"/>
    <w:rsid w:val="00B77163"/>
    <w:rsid w:val="00B952D7"/>
    <w:rsid w:val="00BC2B30"/>
    <w:rsid w:val="00BF2FB3"/>
    <w:rsid w:val="00BF3921"/>
    <w:rsid w:val="00C12923"/>
    <w:rsid w:val="00C327E1"/>
    <w:rsid w:val="00C51B74"/>
    <w:rsid w:val="00CC1421"/>
    <w:rsid w:val="00CE76CF"/>
    <w:rsid w:val="00CF2A71"/>
    <w:rsid w:val="00D32FA0"/>
    <w:rsid w:val="00D57E8F"/>
    <w:rsid w:val="00D93369"/>
    <w:rsid w:val="00DC7A4D"/>
    <w:rsid w:val="00DF5766"/>
    <w:rsid w:val="00E06612"/>
    <w:rsid w:val="00E1030E"/>
    <w:rsid w:val="00EB08C7"/>
    <w:rsid w:val="00EE0AD4"/>
    <w:rsid w:val="00EE35E4"/>
    <w:rsid w:val="00EE43B6"/>
    <w:rsid w:val="00EE6B2B"/>
    <w:rsid w:val="00FA7D07"/>
    <w:rsid w:val="00FD19BB"/>
    <w:rsid w:val="00FD404C"/>
    <w:rsid w:val="00FE1500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0AAB3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1230"/>
  </w:style>
  <w:style w:type="paragraph" w:styleId="BalloonText">
    <w:name w:val="Balloon Text"/>
    <w:basedOn w:val="Normal"/>
    <w:link w:val="BalloonTextChar"/>
    <w:uiPriority w:val="99"/>
    <w:semiHidden/>
    <w:unhideWhenUsed/>
    <w:rsid w:val="00372E1A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D245-E706-497A-8485-C1F90D78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Admin</cp:lastModifiedBy>
  <cp:revision>7</cp:revision>
  <dcterms:created xsi:type="dcterms:W3CDTF">2024-07-04T11:34:00Z</dcterms:created>
  <dcterms:modified xsi:type="dcterms:W3CDTF">2024-07-04T12:06:00Z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